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DC98B" w14:textId="77777777" w:rsidR="00450BCB" w:rsidRPr="00541FD3" w:rsidRDefault="00450BCB" w:rsidP="00147A12">
      <w:pPr>
        <w:pStyle w:val="Heading3"/>
        <w:spacing w:before="0" w:after="0"/>
        <w:jc w:val="center"/>
        <w:rPr>
          <w:rFonts w:ascii="Calibri" w:hAnsi="Calibri"/>
          <w:b w:val="0"/>
          <w:color w:val="76923C" w:themeColor="accent3" w:themeShade="BF"/>
          <w:sz w:val="32"/>
          <w:szCs w:val="32"/>
        </w:rPr>
      </w:pPr>
      <w:r w:rsidRPr="00541FD3">
        <w:rPr>
          <w:rFonts w:ascii="Calibri" w:hAnsi="Calibri"/>
          <w:b w:val="0"/>
          <w:color w:val="76923C" w:themeColor="accent3" w:themeShade="BF"/>
          <w:sz w:val="32"/>
          <w:szCs w:val="32"/>
        </w:rPr>
        <w:t>Sample Volunteer Training Agenda</w:t>
      </w:r>
    </w:p>
    <w:p w14:paraId="577A82C9" w14:textId="41D2A120" w:rsidR="00450BCB" w:rsidRPr="00E22F27" w:rsidRDefault="00450BCB" w:rsidP="00E22F27">
      <w:pPr>
        <w:pStyle w:val="Heading3"/>
        <w:spacing w:before="0" w:after="0"/>
        <w:jc w:val="center"/>
        <w:rPr>
          <w:rFonts w:ascii="Calibri" w:hAnsi="Calibri"/>
          <w:b w:val="0"/>
          <w:color w:val="auto"/>
        </w:rPr>
      </w:pPr>
      <w:r w:rsidRPr="00DC7946">
        <w:rPr>
          <w:rFonts w:ascii="Calibri" w:hAnsi="Calibri"/>
          <w:b w:val="0"/>
          <w:color w:val="auto"/>
        </w:rPr>
        <w:t>January 2017</w:t>
      </w:r>
    </w:p>
    <w:p w14:paraId="487C2D41" w14:textId="77777777" w:rsidR="00E22F27" w:rsidRDefault="00E22F27" w:rsidP="00147A12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56BE1CE1" w14:textId="3D92334D" w:rsidR="00147A12" w:rsidRPr="00DC7946" w:rsidRDefault="00147A12" w:rsidP="00147A12">
      <w:pPr>
        <w:spacing w:after="0" w:line="240" w:lineRule="auto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DC7946">
        <w:rPr>
          <w:rFonts w:ascii="Calibri" w:hAnsi="Calibri"/>
          <w:b/>
          <w:sz w:val="24"/>
          <w:szCs w:val="24"/>
        </w:rPr>
        <w:t>Effective Volunteer Training:</w:t>
      </w:r>
    </w:p>
    <w:p w14:paraId="5666B748" w14:textId="4988DD20" w:rsidR="00147A12" w:rsidRPr="00DC7946" w:rsidRDefault="00147A12" w:rsidP="00147A12">
      <w:pPr>
        <w:spacing w:after="0" w:line="240" w:lineRule="auto"/>
        <w:rPr>
          <w:rFonts w:ascii="Calibri" w:hAnsi="Calibri"/>
          <w:sz w:val="24"/>
          <w:szCs w:val="24"/>
        </w:rPr>
      </w:pPr>
      <w:r w:rsidRPr="00DC7946">
        <w:rPr>
          <w:rFonts w:ascii="Calibri" w:hAnsi="Calibri"/>
          <w:sz w:val="24"/>
          <w:szCs w:val="24"/>
        </w:rPr>
        <w:t xml:space="preserve">There are many </w:t>
      </w:r>
      <w:r w:rsidR="006A7342">
        <w:rPr>
          <w:rFonts w:ascii="Calibri" w:hAnsi="Calibri"/>
          <w:sz w:val="24"/>
          <w:szCs w:val="24"/>
        </w:rPr>
        <w:t xml:space="preserve">ways to approach delivering an </w:t>
      </w:r>
      <w:r w:rsidRPr="00DC7946">
        <w:rPr>
          <w:rFonts w:ascii="Calibri" w:hAnsi="Calibri"/>
          <w:sz w:val="24"/>
          <w:szCs w:val="24"/>
        </w:rPr>
        <w:t>effective and enjoyable volunteer training</w:t>
      </w:r>
      <w:r w:rsidR="006A7342">
        <w:rPr>
          <w:rFonts w:ascii="Calibri" w:hAnsi="Calibri"/>
          <w:sz w:val="24"/>
          <w:szCs w:val="24"/>
        </w:rPr>
        <w:t xml:space="preserve"> session</w:t>
      </w:r>
      <w:r w:rsidRPr="00DC7946">
        <w:rPr>
          <w:rFonts w:ascii="Calibri" w:hAnsi="Calibri"/>
          <w:sz w:val="24"/>
          <w:szCs w:val="24"/>
        </w:rPr>
        <w:t>.  The following agenda is</w:t>
      </w:r>
      <w:r w:rsidR="006A7342">
        <w:rPr>
          <w:rFonts w:ascii="Calibri" w:hAnsi="Calibri"/>
          <w:sz w:val="24"/>
          <w:szCs w:val="24"/>
        </w:rPr>
        <w:t xml:space="preserve"> just</w:t>
      </w:r>
      <w:r w:rsidRPr="00DC7946">
        <w:rPr>
          <w:rFonts w:ascii="Calibri" w:hAnsi="Calibri"/>
          <w:sz w:val="24"/>
          <w:szCs w:val="24"/>
        </w:rPr>
        <w:t xml:space="preserve"> </w:t>
      </w:r>
      <w:r w:rsidR="005B550D" w:rsidRPr="00DC7946">
        <w:rPr>
          <w:rFonts w:ascii="Calibri" w:hAnsi="Calibri"/>
          <w:sz w:val="24"/>
          <w:szCs w:val="24"/>
        </w:rPr>
        <w:t>one example of a strong framework.  Some key goals to keep in mind:</w:t>
      </w:r>
    </w:p>
    <w:p w14:paraId="18A85F87" w14:textId="2297E014" w:rsidR="005B550D" w:rsidRPr="00DC7946" w:rsidRDefault="005B550D" w:rsidP="005B550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DC7946">
        <w:rPr>
          <w:rFonts w:ascii="Calibri" w:hAnsi="Calibri"/>
          <w:sz w:val="24"/>
          <w:szCs w:val="24"/>
        </w:rPr>
        <w:t>Commit to starting and finishing on time.  A 90-minute session is usually long enough to cover a variety of material and short enough to maintain focus.</w:t>
      </w:r>
    </w:p>
    <w:p w14:paraId="0F42AC2B" w14:textId="1E8F1D18" w:rsidR="005B550D" w:rsidRPr="00DC7946" w:rsidRDefault="005B550D" w:rsidP="005B550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DC7946">
        <w:rPr>
          <w:rFonts w:ascii="Calibri" w:hAnsi="Calibri"/>
          <w:sz w:val="24"/>
          <w:szCs w:val="24"/>
        </w:rPr>
        <w:t xml:space="preserve">Use multiple presenters.  It keeps the audience’s attention, provides a variety of perspectives and gets more people involved in meaningful ways.  </w:t>
      </w:r>
    </w:p>
    <w:p w14:paraId="33BBAD7E" w14:textId="27E4260B" w:rsidR="00DB508C" w:rsidRPr="00DC7946" w:rsidRDefault="00DB508C" w:rsidP="005B550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DC7946">
        <w:rPr>
          <w:rFonts w:ascii="Calibri" w:hAnsi="Calibri"/>
          <w:sz w:val="24"/>
          <w:szCs w:val="24"/>
          <w:lang w:val="en-GB"/>
        </w:rPr>
        <w:t>Do not simply walk through printed materials</w:t>
      </w:r>
      <w:r w:rsidR="005B550D" w:rsidRPr="00DC7946">
        <w:rPr>
          <w:rFonts w:ascii="Calibri" w:hAnsi="Calibri"/>
          <w:sz w:val="24"/>
          <w:szCs w:val="24"/>
          <w:lang w:val="en-GB"/>
        </w:rPr>
        <w:t xml:space="preserve"> or read slides.  Try to focus on stories and </w:t>
      </w:r>
      <w:r w:rsidR="00E22F27">
        <w:rPr>
          <w:rFonts w:ascii="Calibri" w:hAnsi="Calibri"/>
          <w:sz w:val="24"/>
          <w:szCs w:val="24"/>
          <w:lang w:val="en-GB"/>
        </w:rPr>
        <w:t xml:space="preserve">interactive </w:t>
      </w:r>
      <w:r w:rsidR="005B550D" w:rsidRPr="00DC7946">
        <w:rPr>
          <w:rFonts w:ascii="Calibri" w:hAnsi="Calibri"/>
          <w:sz w:val="24"/>
          <w:szCs w:val="24"/>
          <w:lang w:val="en-GB"/>
        </w:rPr>
        <w:t>discussion as much as possible (</w:t>
      </w:r>
      <w:r w:rsidR="006A7342">
        <w:rPr>
          <w:rFonts w:ascii="Calibri" w:hAnsi="Calibri"/>
          <w:sz w:val="24"/>
          <w:szCs w:val="24"/>
          <w:lang w:val="en-GB"/>
        </w:rPr>
        <w:t xml:space="preserve">acknowledging that </w:t>
      </w:r>
      <w:r w:rsidR="00DC7946" w:rsidRPr="00DC7946">
        <w:rPr>
          <w:rFonts w:ascii="Calibri" w:hAnsi="Calibri"/>
          <w:sz w:val="24"/>
          <w:szCs w:val="24"/>
          <w:lang w:val="en-GB"/>
        </w:rPr>
        <w:t xml:space="preserve">this may be </w:t>
      </w:r>
      <w:r w:rsidR="005B550D" w:rsidRPr="00DC7946">
        <w:rPr>
          <w:rFonts w:ascii="Calibri" w:hAnsi="Calibri"/>
          <w:sz w:val="24"/>
          <w:szCs w:val="24"/>
          <w:lang w:val="en-GB"/>
        </w:rPr>
        <w:t xml:space="preserve">difficult with some </w:t>
      </w:r>
      <w:r w:rsidR="00255C49">
        <w:rPr>
          <w:rFonts w:ascii="Calibri" w:hAnsi="Calibri"/>
          <w:sz w:val="24"/>
          <w:szCs w:val="24"/>
          <w:lang w:val="en-GB"/>
        </w:rPr>
        <w:t xml:space="preserve">kinds of </w:t>
      </w:r>
      <w:r w:rsidR="005B550D" w:rsidRPr="00DC7946">
        <w:rPr>
          <w:rFonts w:ascii="Calibri" w:hAnsi="Calibri"/>
          <w:sz w:val="24"/>
          <w:szCs w:val="24"/>
          <w:lang w:val="en-GB"/>
        </w:rPr>
        <w:t>material).</w:t>
      </w:r>
    </w:p>
    <w:p w14:paraId="66540439" w14:textId="769446DD" w:rsidR="00346312" w:rsidRPr="00DC7946" w:rsidRDefault="005B550D" w:rsidP="00147A1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DC7946">
        <w:rPr>
          <w:rFonts w:ascii="Calibri" w:hAnsi="Calibri"/>
          <w:sz w:val="24"/>
          <w:szCs w:val="24"/>
          <w:lang w:val="en-GB"/>
        </w:rPr>
        <w:t xml:space="preserve">Encourage </w:t>
      </w:r>
      <w:proofErr w:type="gramStart"/>
      <w:r w:rsidRPr="00DC7946">
        <w:rPr>
          <w:rFonts w:ascii="Calibri" w:hAnsi="Calibri"/>
          <w:sz w:val="24"/>
          <w:szCs w:val="24"/>
          <w:lang w:val="en-GB"/>
        </w:rPr>
        <w:t>questions,</w:t>
      </w:r>
      <w:proofErr w:type="gramEnd"/>
      <w:r w:rsidRPr="00DC7946">
        <w:rPr>
          <w:rFonts w:ascii="Calibri" w:hAnsi="Calibri"/>
          <w:sz w:val="24"/>
          <w:szCs w:val="24"/>
          <w:lang w:val="en-GB"/>
        </w:rPr>
        <w:t xml:space="preserve"> discussion and </w:t>
      </w:r>
      <w:r w:rsidR="00DC7946" w:rsidRPr="00DC7946">
        <w:rPr>
          <w:rFonts w:ascii="Calibri" w:hAnsi="Calibri"/>
          <w:sz w:val="24"/>
          <w:szCs w:val="24"/>
          <w:lang w:val="en-GB"/>
        </w:rPr>
        <w:t>having experienced solicitors share</w:t>
      </w:r>
      <w:r w:rsidRPr="00DC7946">
        <w:rPr>
          <w:rFonts w:ascii="Calibri" w:hAnsi="Calibri"/>
          <w:sz w:val="24"/>
          <w:szCs w:val="24"/>
          <w:lang w:val="en-GB"/>
        </w:rPr>
        <w:t xml:space="preserve"> </w:t>
      </w:r>
      <w:r w:rsidR="00E22F27">
        <w:rPr>
          <w:rFonts w:ascii="Calibri" w:hAnsi="Calibri"/>
          <w:sz w:val="24"/>
          <w:szCs w:val="24"/>
          <w:lang w:val="en-GB"/>
        </w:rPr>
        <w:t xml:space="preserve">their own </w:t>
      </w:r>
      <w:r w:rsidRPr="00DC7946">
        <w:rPr>
          <w:rFonts w:ascii="Calibri" w:hAnsi="Calibri"/>
          <w:sz w:val="24"/>
          <w:szCs w:val="24"/>
          <w:lang w:val="en-GB"/>
        </w:rPr>
        <w:t>stories throughout the session.</w:t>
      </w:r>
    </w:p>
    <w:p w14:paraId="4032DB2B" w14:textId="77777777" w:rsidR="00346312" w:rsidRPr="00DC7946" w:rsidRDefault="00346312" w:rsidP="00147A12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620"/>
        <w:gridCol w:w="6138"/>
      </w:tblGrid>
      <w:tr w:rsidR="00956C44" w:rsidRPr="00DC7946" w14:paraId="3542EFCD" w14:textId="77777777" w:rsidTr="00DC7946">
        <w:tc>
          <w:tcPr>
            <w:tcW w:w="1098" w:type="dxa"/>
            <w:shd w:val="clear" w:color="auto" w:fill="4C4C4C"/>
          </w:tcPr>
          <w:p w14:paraId="4FC596D1" w14:textId="0A34D590" w:rsidR="002835DB" w:rsidRPr="00DC7946" w:rsidRDefault="00CB4EBF" w:rsidP="00147A12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DC7946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1620" w:type="dxa"/>
            <w:shd w:val="clear" w:color="auto" w:fill="4C4C4C"/>
          </w:tcPr>
          <w:p w14:paraId="6A37B4B4" w14:textId="77777777" w:rsidR="002835DB" w:rsidRPr="00DC7946" w:rsidRDefault="002835DB" w:rsidP="00147A12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DC7946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Agenda Item</w:t>
            </w:r>
          </w:p>
        </w:tc>
        <w:tc>
          <w:tcPr>
            <w:tcW w:w="6138" w:type="dxa"/>
            <w:shd w:val="clear" w:color="auto" w:fill="4C4C4C"/>
          </w:tcPr>
          <w:p w14:paraId="761C42FE" w14:textId="77777777" w:rsidR="002835DB" w:rsidRPr="00DC7946" w:rsidRDefault="002835DB" w:rsidP="00147A12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DC7946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956C44" w:rsidRPr="00DC7946" w14:paraId="0F1883D8" w14:textId="77777777" w:rsidTr="00DC7946">
        <w:tc>
          <w:tcPr>
            <w:tcW w:w="1098" w:type="dxa"/>
          </w:tcPr>
          <w:p w14:paraId="63F66A1B" w14:textId="30A45CA2" w:rsidR="002835DB" w:rsidRPr="00DC7946" w:rsidRDefault="00346312" w:rsidP="00255C4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 xml:space="preserve">10 </w:t>
            </w:r>
            <w:r w:rsidR="00CB4EBF" w:rsidRPr="00DC7946">
              <w:rPr>
                <w:rFonts w:ascii="Calibri" w:hAnsi="Calibri"/>
                <w:sz w:val="24"/>
                <w:szCs w:val="24"/>
              </w:rPr>
              <w:t>minutes</w:t>
            </w:r>
          </w:p>
        </w:tc>
        <w:tc>
          <w:tcPr>
            <w:tcW w:w="1620" w:type="dxa"/>
          </w:tcPr>
          <w:p w14:paraId="7F517774" w14:textId="1ED23025" w:rsidR="002835DB" w:rsidRPr="00DC7946" w:rsidRDefault="00E22F27" w:rsidP="00147A12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Introduction and W</w:t>
            </w:r>
            <w:r w:rsidR="002835DB" w:rsidRPr="00DC7946">
              <w:rPr>
                <w:rFonts w:ascii="Calibri" w:hAnsi="Calibri"/>
                <w:b/>
                <w:sz w:val="24"/>
                <w:szCs w:val="24"/>
              </w:rPr>
              <w:t>elcome</w:t>
            </w:r>
          </w:p>
        </w:tc>
        <w:tc>
          <w:tcPr>
            <w:tcW w:w="6138" w:type="dxa"/>
          </w:tcPr>
          <w:p w14:paraId="7360A1B0" w14:textId="12A01AA7" w:rsidR="002835DB" w:rsidRPr="00DC7946" w:rsidRDefault="00956C44" w:rsidP="00147A1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 xml:space="preserve">- Welcome from senior YMCA staff </w:t>
            </w:r>
            <w:r w:rsidR="00DC7946" w:rsidRPr="00DC7946">
              <w:rPr>
                <w:rFonts w:ascii="Calibri" w:hAnsi="Calibri"/>
                <w:sz w:val="24"/>
                <w:szCs w:val="24"/>
              </w:rPr>
              <w:t xml:space="preserve">and volunteer </w:t>
            </w:r>
            <w:r w:rsidRPr="00DC7946">
              <w:rPr>
                <w:rFonts w:ascii="Calibri" w:hAnsi="Calibri"/>
                <w:sz w:val="24"/>
                <w:szCs w:val="24"/>
              </w:rPr>
              <w:t xml:space="preserve">leadership </w:t>
            </w:r>
          </w:p>
          <w:p w14:paraId="5D27C337" w14:textId="5902E773" w:rsidR="00956C44" w:rsidRPr="00DC7946" w:rsidRDefault="00956C44" w:rsidP="00147A1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- Explain the goals for the session and provide context for the Pilot Proje</w:t>
            </w:r>
            <w:r w:rsidR="00DC7946" w:rsidRPr="00DC7946">
              <w:rPr>
                <w:rFonts w:ascii="Calibri" w:hAnsi="Calibri"/>
                <w:sz w:val="24"/>
                <w:szCs w:val="24"/>
              </w:rPr>
              <w:t>ct</w:t>
            </w:r>
          </w:p>
          <w:p w14:paraId="5978EC92" w14:textId="77777777" w:rsidR="009C131A" w:rsidRPr="00E22F27" w:rsidRDefault="009C131A" w:rsidP="00147A12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E22F27">
              <w:rPr>
                <w:rFonts w:ascii="Calibri" w:hAnsi="Calibri"/>
                <w:i/>
                <w:sz w:val="24"/>
                <w:szCs w:val="24"/>
              </w:rPr>
              <w:t>- Time for questions</w:t>
            </w:r>
          </w:p>
        </w:tc>
      </w:tr>
      <w:tr w:rsidR="00956C44" w:rsidRPr="00DC7946" w14:paraId="41B85A71" w14:textId="77777777" w:rsidTr="00DC7946">
        <w:tc>
          <w:tcPr>
            <w:tcW w:w="1098" w:type="dxa"/>
          </w:tcPr>
          <w:p w14:paraId="3A86B10A" w14:textId="24BB923D" w:rsidR="002835DB" w:rsidRPr="00DC7946" w:rsidRDefault="00346312" w:rsidP="00255C4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10 minutes</w:t>
            </w:r>
          </w:p>
        </w:tc>
        <w:tc>
          <w:tcPr>
            <w:tcW w:w="1620" w:type="dxa"/>
          </w:tcPr>
          <w:p w14:paraId="5C428F9E" w14:textId="3D8123EF" w:rsidR="002835DB" w:rsidRPr="00DC7946" w:rsidRDefault="00E22F27" w:rsidP="00E22F27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Case for Support</w:t>
            </w:r>
          </w:p>
        </w:tc>
        <w:tc>
          <w:tcPr>
            <w:tcW w:w="6138" w:type="dxa"/>
          </w:tcPr>
          <w:p w14:paraId="008C8914" w14:textId="77777777" w:rsidR="002835DB" w:rsidRPr="00DC7946" w:rsidRDefault="009C131A" w:rsidP="00147A1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- Introduce the case(s) for support</w:t>
            </w:r>
          </w:p>
          <w:p w14:paraId="2A736E3A" w14:textId="7652EF22" w:rsidR="009C131A" w:rsidRPr="00DC7946" w:rsidRDefault="009C131A" w:rsidP="00147A1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- Discuss key elements including need, track record</w:t>
            </w:r>
            <w:r w:rsidR="00255C49">
              <w:rPr>
                <w:rFonts w:ascii="Calibri" w:hAnsi="Calibri"/>
                <w:sz w:val="24"/>
                <w:szCs w:val="24"/>
              </w:rPr>
              <w:t xml:space="preserve"> of success</w:t>
            </w:r>
            <w:r w:rsidRPr="00DC7946">
              <w:rPr>
                <w:rFonts w:ascii="Calibri" w:hAnsi="Calibri"/>
                <w:sz w:val="24"/>
                <w:szCs w:val="24"/>
              </w:rPr>
              <w:t>, plans and impact</w:t>
            </w:r>
          </w:p>
          <w:p w14:paraId="2958761F" w14:textId="77777777" w:rsidR="009C131A" w:rsidRPr="00E22F27" w:rsidRDefault="009C131A" w:rsidP="00147A12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E22F27">
              <w:rPr>
                <w:rFonts w:ascii="Calibri" w:hAnsi="Calibri"/>
                <w:i/>
                <w:sz w:val="24"/>
                <w:szCs w:val="24"/>
              </w:rPr>
              <w:t>- Time for questions</w:t>
            </w:r>
          </w:p>
        </w:tc>
      </w:tr>
      <w:tr w:rsidR="00956C44" w:rsidRPr="00DC7946" w14:paraId="328D1F00" w14:textId="77777777" w:rsidTr="00DC7946">
        <w:tc>
          <w:tcPr>
            <w:tcW w:w="1098" w:type="dxa"/>
          </w:tcPr>
          <w:p w14:paraId="587274B5" w14:textId="4BA5D17D" w:rsidR="002835DB" w:rsidRPr="00DC7946" w:rsidRDefault="00346312" w:rsidP="00255C4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10 minutes</w:t>
            </w:r>
          </w:p>
        </w:tc>
        <w:tc>
          <w:tcPr>
            <w:tcW w:w="1620" w:type="dxa"/>
          </w:tcPr>
          <w:p w14:paraId="39F42935" w14:textId="71DB98FB" w:rsidR="002835DB" w:rsidRPr="00DC7946" w:rsidRDefault="009C131A" w:rsidP="00147A12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C7946">
              <w:rPr>
                <w:rFonts w:ascii="Calibri" w:hAnsi="Calibri"/>
                <w:b/>
                <w:sz w:val="24"/>
                <w:szCs w:val="24"/>
              </w:rPr>
              <w:t>Case-</w:t>
            </w:r>
            <w:r w:rsidR="00E22F27">
              <w:rPr>
                <w:rFonts w:ascii="Calibri" w:hAnsi="Calibri"/>
                <w:b/>
                <w:sz w:val="24"/>
                <w:szCs w:val="24"/>
              </w:rPr>
              <w:t>related S</w:t>
            </w:r>
            <w:r w:rsidRPr="00DC7946">
              <w:rPr>
                <w:rFonts w:ascii="Calibri" w:hAnsi="Calibri"/>
                <w:b/>
                <w:sz w:val="24"/>
                <w:szCs w:val="24"/>
              </w:rPr>
              <w:t>peaker(s)</w:t>
            </w:r>
          </w:p>
        </w:tc>
        <w:tc>
          <w:tcPr>
            <w:tcW w:w="6138" w:type="dxa"/>
          </w:tcPr>
          <w:p w14:paraId="66DDADD8" w14:textId="77777777" w:rsidR="002835DB" w:rsidRPr="00DC7946" w:rsidRDefault="009C131A" w:rsidP="00147A1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- Personal testimonials/stories from front-line program staff and/or people who have benefited from programs that are part of the selected case(s) for support</w:t>
            </w:r>
          </w:p>
          <w:p w14:paraId="61631E45" w14:textId="77777777" w:rsidR="009C131A" w:rsidRPr="00E22F27" w:rsidRDefault="009C131A" w:rsidP="00147A12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E22F27">
              <w:rPr>
                <w:rFonts w:ascii="Calibri" w:hAnsi="Calibri"/>
                <w:i/>
                <w:sz w:val="24"/>
                <w:szCs w:val="24"/>
              </w:rPr>
              <w:t>- Time for questions</w:t>
            </w:r>
          </w:p>
        </w:tc>
      </w:tr>
      <w:tr w:rsidR="00956C44" w:rsidRPr="00DC7946" w14:paraId="74CC25C8" w14:textId="77777777" w:rsidTr="00DC7946">
        <w:tc>
          <w:tcPr>
            <w:tcW w:w="1098" w:type="dxa"/>
          </w:tcPr>
          <w:p w14:paraId="6AEB05FC" w14:textId="70C5F39B" w:rsidR="002835DB" w:rsidRPr="00DC7946" w:rsidRDefault="00346312" w:rsidP="00255C4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20 minutes</w:t>
            </w:r>
          </w:p>
        </w:tc>
        <w:tc>
          <w:tcPr>
            <w:tcW w:w="1620" w:type="dxa"/>
          </w:tcPr>
          <w:p w14:paraId="55517D39" w14:textId="77777777" w:rsidR="002835DB" w:rsidRPr="00DC7946" w:rsidRDefault="009C131A" w:rsidP="00147A12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C7946">
              <w:rPr>
                <w:rFonts w:ascii="Calibri" w:hAnsi="Calibri"/>
                <w:b/>
                <w:sz w:val="24"/>
                <w:szCs w:val="24"/>
              </w:rPr>
              <w:t>Asking for More</w:t>
            </w:r>
          </w:p>
        </w:tc>
        <w:tc>
          <w:tcPr>
            <w:tcW w:w="6138" w:type="dxa"/>
          </w:tcPr>
          <w:p w14:paraId="323DC41B" w14:textId="4CDA40E1" w:rsidR="002835DB" w:rsidRPr="00DC7946" w:rsidRDefault="009C131A" w:rsidP="00147A1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- Cygnus “Asking for More” presentation with adaptations to your context</w:t>
            </w:r>
          </w:p>
          <w:p w14:paraId="069915D5" w14:textId="191AD4A9" w:rsidR="009C131A" w:rsidRPr="00DC7946" w:rsidRDefault="009C131A" w:rsidP="00147A1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- Likely deliver</w:t>
            </w:r>
            <w:r w:rsidR="00DC7946" w:rsidRPr="00DC7946">
              <w:rPr>
                <w:rFonts w:ascii="Calibri" w:hAnsi="Calibri"/>
                <w:sz w:val="24"/>
                <w:szCs w:val="24"/>
              </w:rPr>
              <w:t>ed by fundraising staff leader</w:t>
            </w:r>
            <w:r w:rsidRPr="00DC7946">
              <w:rPr>
                <w:rFonts w:ascii="Calibri" w:hAnsi="Calibri"/>
                <w:sz w:val="24"/>
                <w:szCs w:val="24"/>
              </w:rPr>
              <w:t xml:space="preserve">, possibly in concert with a campaign volunteer </w:t>
            </w:r>
            <w:r w:rsidR="00DC7946" w:rsidRPr="00DC7946">
              <w:rPr>
                <w:rFonts w:ascii="Calibri" w:hAnsi="Calibri"/>
                <w:sz w:val="24"/>
                <w:szCs w:val="24"/>
              </w:rPr>
              <w:t>leader</w:t>
            </w:r>
          </w:p>
          <w:p w14:paraId="39E72D93" w14:textId="77777777" w:rsidR="009C131A" w:rsidRPr="00E22F27" w:rsidRDefault="009C131A" w:rsidP="00147A12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E22F27">
              <w:rPr>
                <w:rFonts w:ascii="Calibri" w:hAnsi="Calibri"/>
                <w:i/>
                <w:sz w:val="24"/>
                <w:szCs w:val="24"/>
              </w:rPr>
              <w:t>- Time for questions</w:t>
            </w:r>
          </w:p>
        </w:tc>
      </w:tr>
      <w:tr w:rsidR="00956C44" w:rsidRPr="00DC7946" w14:paraId="39FF8B78" w14:textId="77777777" w:rsidTr="00DC7946">
        <w:tc>
          <w:tcPr>
            <w:tcW w:w="1098" w:type="dxa"/>
          </w:tcPr>
          <w:p w14:paraId="56D27180" w14:textId="555F08D6" w:rsidR="002835DB" w:rsidRPr="00DC7946" w:rsidRDefault="00346312" w:rsidP="00255C4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10 minutes</w:t>
            </w:r>
          </w:p>
        </w:tc>
        <w:tc>
          <w:tcPr>
            <w:tcW w:w="1620" w:type="dxa"/>
          </w:tcPr>
          <w:p w14:paraId="6259217A" w14:textId="122E359E" w:rsidR="002835DB" w:rsidRPr="00DC7946" w:rsidRDefault="0058772F" w:rsidP="00147A12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C7946">
              <w:rPr>
                <w:rFonts w:ascii="Calibri" w:hAnsi="Calibri"/>
                <w:b/>
                <w:sz w:val="24"/>
                <w:szCs w:val="24"/>
              </w:rPr>
              <w:t>Processes and Procedures</w:t>
            </w:r>
          </w:p>
        </w:tc>
        <w:tc>
          <w:tcPr>
            <w:tcW w:w="6138" w:type="dxa"/>
          </w:tcPr>
          <w:p w14:paraId="1088CB59" w14:textId="77777777" w:rsidR="002835DB" w:rsidRDefault="00CB4EBF" w:rsidP="00147A1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 xml:space="preserve">- Details </w:t>
            </w:r>
            <w:r w:rsidR="00DC7946" w:rsidRPr="00DC7946">
              <w:rPr>
                <w:rFonts w:ascii="Calibri" w:hAnsi="Calibri"/>
                <w:sz w:val="24"/>
                <w:szCs w:val="24"/>
              </w:rPr>
              <w:t xml:space="preserve">that </w:t>
            </w:r>
            <w:r w:rsidRPr="00DC7946">
              <w:rPr>
                <w:rFonts w:ascii="Calibri" w:hAnsi="Calibri"/>
                <w:sz w:val="24"/>
                <w:szCs w:val="24"/>
              </w:rPr>
              <w:t>solicitors need to know for tracking and reporting key information, timelines, etc.</w:t>
            </w:r>
          </w:p>
          <w:p w14:paraId="10662754" w14:textId="6AEDDA0A" w:rsidR="00E22F27" w:rsidRPr="00E22F27" w:rsidRDefault="00E22F27" w:rsidP="00147A12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E22F27">
              <w:rPr>
                <w:rFonts w:ascii="Calibri" w:hAnsi="Calibri"/>
                <w:i/>
                <w:sz w:val="24"/>
                <w:szCs w:val="24"/>
              </w:rPr>
              <w:t>- Time for questions</w:t>
            </w:r>
          </w:p>
        </w:tc>
      </w:tr>
      <w:tr w:rsidR="00956C44" w:rsidRPr="00DC7946" w14:paraId="753166C3" w14:textId="77777777" w:rsidTr="00DC7946">
        <w:tc>
          <w:tcPr>
            <w:tcW w:w="1098" w:type="dxa"/>
          </w:tcPr>
          <w:p w14:paraId="1B965F26" w14:textId="4F2BCD6E" w:rsidR="002835DB" w:rsidRPr="00DC7946" w:rsidRDefault="00346312" w:rsidP="00255C4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20 minutes</w:t>
            </w:r>
          </w:p>
        </w:tc>
        <w:tc>
          <w:tcPr>
            <w:tcW w:w="1620" w:type="dxa"/>
          </w:tcPr>
          <w:p w14:paraId="72CD0580" w14:textId="48978DD2" w:rsidR="002835DB" w:rsidRPr="00DC7946" w:rsidRDefault="00DC7946" w:rsidP="00DC7946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Case Studies &amp;</w:t>
            </w:r>
            <w:r w:rsidR="00346312" w:rsidRPr="00DC7946">
              <w:rPr>
                <w:rFonts w:ascii="Calibri" w:hAnsi="Calibri"/>
                <w:b/>
                <w:sz w:val="24"/>
                <w:szCs w:val="24"/>
              </w:rPr>
              <w:t xml:space="preserve"> Volunteer Stories</w:t>
            </w:r>
          </w:p>
        </w:tc>
        <w:tc>
          <w:tcPr>
            <w:tcW w:w="6138" w:type="dxa"/>
          </w:tcPr>
          <w:p w14:paraId="3E58F164" w14:textId="09765992" w:rsidR="00DC7946" w:rsidRPr="00DC7946" w:rsidRDefault="00DC7946" w:rsidP="00DC79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- Opportunities for interactive discussion about common solicitor scenarios – both in case study format and in the form of stories/scenarios from veteran solicitors</w:t>
            </w:r>
          </w:p>
        </w:tc>
      </w:tr>
      <w:tr w:rsidR="00346312" w:rsidRPr="00DC7946" w14:paraId="6B00A1B0" w14:textId="77777777" w:rsidTr="00DC7946">
        <w:tc>
          <w:tcPr>
            <w:tcW w:w="1098" w:type="dxa"/>
          </w:tcPr>
          <w:p w14:paraId="461A7F65" w14:textId="0B0E38E3" w:rsidR="00346312" w:rsidRPr="00DC7946" w:rsidRDefault="00346312" w:rsidP="00255C4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10 minutes</w:t>
            </w:r>
          </w:p>
        </w:tc>
        <w:tc>
          <w:tcPr>
            <w:tcW w:w="1620" w:type="dxa"/>
          </w:tcPr>
          <w:p w14:paraId="019625AE" w14:textId="0055712B" w:rsidR="00346312" w:rsidRPr="00DC7946" w:rsidRDefault="00346312" w:rsidP="00147A12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C7946">
              <w:rPr>
                <w:rFonts w:ascii="Calibri" w:hAnsi="Calibri"/>
                <w:b/>
                <w:sz w:val="24"/>
                <w:szCs w:val="24"/>
              </w:rPr>
              <w:t>Thank you and Wrap up</w:t>
            </w:r>
          </w:p>
        </w:tc>
        <w:tc>
          <w:tcPr>
            <w:tcW w:w="6138" w:type="dxa"/>
          </w:tcPr>
          <w:p w14:paraId="78302B78" w14:textId="607069DF" w:rsidR="00346312" w:rsidRPr="00DC7946" w:rsidRDefault="00DC7946" w:rsidP="00255C4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C7946">
              <w:rPr>
                <w:rFonts w:ascii="Calibri" w:hAnsi="Calibri"/>
                <w:sz w:val="24"/>
                <w:szCs w:val="24"/>
              </w:rPr>
              <w:t>-</w:t>
            </w:r>
            <w:r w:rsidR="00255C49">
              <w:rPr>
                <w:rFonts w:ascii="Calibri" w:hAnsi="Calibri"/>
                <w:sz w:val="24"/>
                <w:szCs w:val="24"/>
              </w:rPr>
              <w:t xml:space="preserve"> Expressing gratitude, inspire</w:t>
            </w:r>
            <w:r w:rsidRPr="00DC7946">
              <w:rPr>
                <w:rFonts w:ascii="Calibri" w:hAnsi="Calibri"/>
                <w:sz w:val="24"/>
                <w:szCs w:val="24"/>
              </w:rPr>
              <w:t xml:space="preserve"> the troops and provid</w:t>
            </w:r>
            <w:r w:rsidR="00255C49">
              <w:rPr>
                <w:rFonts w:ascii="Calibri" w:hAnsi="Calibri"/>
                <w:sz w:val="24"/>
                <w:szCs w:val="24"/>
              </w:rPr>
              <w:t>e</w:t>
            </w:r>
            <w:r w:rsidRPr="00DC7946">
              <w:rPr>
                <w:rFonts w:ascii="Calibri" w:hAnsi="Calibri"/>
                <w:sz w:val="24"/>
                <w:szCs w:val="24"/>
              </w:rPr>
              <w:t xml:space="preserve"> key documents/information the solicitors need to take home</w:t>
            </w:r>
          </w:p>
        </w:tc>
      </w:tr>
    </w:tbl>
    <w:p w14:paraId="511B0389" w14:textId="77777777" w:rsidR="002835DB" w:rsidRPr="00DC7946" w:rsidRDefault="002835DB" w:rsidP="006A7342">
      <w:pPr>
        <w:spacing w:after="0" w:line="240" w:lineRule="auto"/>
        <w:rPr>
          <w:rFonts w:ascii="Calibri" w:hAnsi="Calibri"/>
          <w:sz w:val="24"/>
          <w:szCs w:val="24"/>
        </w:rPr>
      </w:pPr>
    </w:p>
    <w:sectPr w:rsidR="002835DB" w:rsidRPr="00DC7946" w:rsidSect="00E22F27">
      <w:headerReference w:type="default" r:id="rId8"/>
      <w:pgSz w:w="12240" w:h="15840"/>
      <w:pgMar w:top="1440" w:right="1800" w:bottom="1152" w:left="1800" w:header="2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E289" w14:textId="77777777" w:rsidR="00541FD3" w:rsidRDefault="00541FD3" w:rsidP="00541FD3">
      <w:pPr>
        <w:spacing w:after="0" w:line="240" w:lineRule="auto"/>
      </w:pPr>
      <w:r>
        <w:separator/>
      </w:r>
    </w:p>
  </w:endnote>
  <w:endnote w:type="continuationSeparator" w:id="0">
    <w:p w14:paraId="01D25510" w14:textId="77777777" w:rsidR="00541FD3" w:rsidRDefault="00541FD3" w:rsidP="0054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6DDFA" w14:textId="77777777" w:rsidR="00541FD3" w:rsidRDefault="00541FD3" w:rsidP="00541FD3">
      <w:pPr>
        <w:spacing w:after="0" w:line="240" w:lineRule="auto"/>
      </w:pPr>
      <w:r>
        <w:separator/>
      </w:r>
    </w:p>
  </w:footnote>
  <w:footnote w:type="continuationSeparator" w:id="0">
    <w:p w14:paraId="07EE2F89" w14:textId="77777777" w:rsidR="00541FD3" w:rsidRDefault="00541FD3" w:rsidP="0054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2386" w14:textId="312CC20A" w:rsidR="00541FD3" w:rsidRDefault="00541FD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D266C93" wp14:editId="2FA031B4">
          <wp:simplePos x="0" y="0"/>
          <wp:positionH relativeFrom="column">
            <wp:posOffset>5029200</wp:posOffset>
          </wp:positionH>
          <wp:positionV relativeFrom="paragraph">
            <wp:posOffset>205740</wp:posOffset>
          </wp:positionV>
          <wp:extent cx="1056005" cy="474980"/>
          <wp:effectExtent l="0" t="0" r="1079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gnus-Blue-trans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765B"/>
    <w:multiLevelType w:val="hybridMultilevel"/>
    <w:tmpl w:val="A97E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63323"/>
    <w:multiLevelType w:val="hybridMultilevel"/>
    <w:tmpl w:val="FC2262B4"/>
    <w:lvl w:ilvl="0" w:tplc="0B3C51A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63ED8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0C3C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0799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E5AB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78B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08F3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86C1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CA07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8C"/>
    <w:rsid w:val="000C29C5"/>
    <w:rsid w:val="00147A12"/>
    <w:rsid w:val="00255C49"/>
    <w:rsid w:val="002835DB"/>
    <w:rsid w:val="00332D6F"/>
    <w:rsid w:val="00346312"/>
    <w:rsid w:val="00450BCB"/>
    <w:rsid w:val="00541FD3"/>
    <w:rsid w:val="0058772F"/>
    <w:rsid w:val="005B550D"/>
    <w:rsid w:val="00625602"/>
    <w:rsid w:val="006A7342"/>
    <w:rsid w:val="00757121"/>
    <w:rsid w:val="00956C44"/>
    <w:rsid w:val="009C131A"/>
    <w:rsid w:val="00CB4EBF"/>
    <w:rsid w:val="00DB508C"/>
    <w:rsid w:val="00DC7946"/>
    <w:rsid w:val="00E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1D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8C"/>
    <w:pPr>
      <w:spacing w:after="160" w:line="276" w:lineRule="auto"/>
    </w:pPr>
    <w:rPr>
      <w:rFonts w:asciiTheme="minorHAnsi" w:eastAsiaTheme="minorHAnsi" w:hAnsiTheme="minorHAnsi" w:cs="Times New Roman"/>
      <w:color w:val="404040" w:themeColor="text1" w:themeTint="BF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08C"/>
    <w:pPr>
      <w:spacing w:before="200" w:after="120" w:line="240" w:lineRule="auto"/>
      <w:outlineLvl w:val="2"/>
    </w:pPr>
    <w:rPr>
      <w:b/>
      <w:spacing w:val="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08C"/>
    <w:rPr>
      <w:rFonts w:asciiTheme="minorHAnsi" w:eastAsiaTheme="minorHAnsi" w:hAnsiTheme="minorHAnsi" w:cs="Times New Roman"/>
      <w:b/>
      <w:color w:val="404040" w:themeColor="text1" w:themeTint="BF"/>
      <w:spacing w:val="6"/>
    </w:rPr>
  </w:style>
  <w:style w:type="table" w:styleId="TableGrid">
    <w:name w:val="Table Grid"/>
    <w:basedOn w:val="TableNormal"/>
    <w:uiPriority w:val="59"/>
    <w:rsid w:val="0028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F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FD3"/>
    <w:rPr>
      <w:rFonts w:asciiTheme="minorHAnsi" w:eastAsiaTheme="minorHAnsi" w:hAnsiTheme="minorHAnsi" w:cs="Times New Roman"/>
      <w:color w:val="404040" w:themeColor="text1" w:themeTint="BF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F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FD3"/>
    <w:rPr>
      <w:rFonts w:asciiTheme="minorHAnsi" w:eastAsiaTheme="minorHAnsi" w:hAnsiTheme="minorHAnsi" w:cs="Times New Roman"/>
      <w:color w:val="404040" w:themeColor="text1" w:themeTint="BF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8C"/>
    <w:pPr>
      <w:spacing w:after="160" w:line="276" w:lineRule="auto"/>
    </w:pPr>
    <w:rPr>
      <w:rFonts w:asciiTheme="minorHAnsi" w:eastAsiaTheme="minorHAnsi" w:hAnsiTheme="minorHAnsi" w:cs="Times New Roman"/>
      <w:color w:val="404040" w:themeColor="text1" w:themeTint="BF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08C"/>
    <w:pPr>
      <w:spacing w:before="200" w:after="120" w:line="240" w:lineRule="auto"/>
      <w:outlineLvl w:val="2"/>
    </w:pPr>
    <w:rPr>
      <w:b/>
      <w:spacing w:val="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08C"/>
    <w:rPr>
      <w:rFonts w:asciiTheme="minorHAnsi" w:eastAsiaTheme="minorHAnsi" w:hAnsiTheme="minorHAnsi" w:cs="Times New Roman"/>
      <w:b/>
      <w:color w:val="404040" w:themeColor="text1" w:themeTint="BF"/>
      <w:spacing w:val="6"/>
    </w:rPr>
  </w:style>
  <w:style w:type="table" w:styleId="TableGrid">
    <w:name w:val="Table Grid"/>
    <w:basedOn w:val="TableNormal"/>
    <w:uiPriority w:val="59"/>
    <w:rsid w:val="0028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F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FD3"/>
    <w:rPr>
      <w:rFonts w:asciiTheme="minorHAnsi" w:eastAsiaTheme="minorHAnsi" w:hAnsiTheme="minorHAnsi" w:cs="Times New Roman"/>
      <w:color w:val="404040" w:themeColor="text1" w:themeTint="BF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F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FD3"/>
    <w:rPr>
      <w:rFonts w:asciiTheme="minorHAnsi" w:eastAsiaTheme="minorHAnsi" w:hAnsiTheme="minorHAnsi" w:cs="Times New Roman"/>
      <w:color w:val="404040" w:themeColor="text1" w:themeTint="BF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334</Words>
  <Characters>1904</Characters>
  <Application>Microsoft Macintosh Word</Application>
  <DocSecurity>0</DocSecurity>
  <Lines>15</Lines>
  <Paragraphs>4</Paragraphs>
  <ScaleCrop>false</ScaleCrop>
  <Company>Macmillan Rae Communications Inc.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Koblyk</dc:creator>
  <cp:keywords/>
  <dc:description/>
  <cp:lastModifiedBy>Scott Koblyk</cp:lastModifiedBy>
  <cp:revision>8</cp:revision>
  <dcterms:created xsi:type="dcterms:W3CDTF">2017-01-06T16:22:00Z</dcterms:created>
  <dcterms:modified xsi:type="dcterms:W3CDTF">2017-01-09T18:42:00Z</dcterms:modified>
</cp:coreProperties>
</file>