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BB75F" w14:textId="3F96D458" w:rsidR="001755C5" w:rsidRPr="00E624F8" w:rsidRDefault="001755C5" w:rsidP="001755C5">
      <w:pPr>
        <w:jc w:val="center"/>
        <w:rPr>
          <w:color w:val="76923C" w:themeColor="accent3" w:themeShade="BF"/>
          <w:sz w:val="32"/>
          <w:szCs w:val="32"/>
        </w:rPr>
      </w:pPr>
      <w:r>
        <w:rPr>
          <w:color w:val="76923C" w:themeColor="accent3" w:themeShade="BF"/>
          <w:sz w:val="32"/>
          <w:szCs w:val="32"/>
        </w:rPr>
        <w:t>YMCA Donor Impact Reports</w:t>
      </w:r>
    </w:p>
    <w:p w14:paraId="4A36AA27" w14:textId="77777777" w:rsidR="001755C5" w:rsidRPr="001755C5" w:rsidRDefault="001755C5" w:rsidP="001755C5">
      <w:pPr>
        <w:jc w:val="center"/>
      </w:pPr>
      <w:r w:rsidRPr="001755C5">
        <w:t>February 2017</w:t>
      </w:r>
    </w:p>
    <w:p w14:paraId="15601454" w14:textId="77777777" w:rsidR="002C2B17" w:rsidRDefault="002C2B17"/>
    <w:p w14:paraId="252E60DD" w14:textId="77777777" w:rsidR="00351806" w:rsidRPr="000A6EAE" w:rsidRDefault="00351806"/>
    <w:p w14:paraId="0BDDAD46" w14:textId="390870A7" w:rsidR="00302A59" w:rsidRPr="000A6EAE" w:rsidRDefault="00302A59">
      <w:pPr>
        <w:rPr>
          <w:b/>
        </w:rPr>
      </w:pPr>
      <w:r w:rsidRPr="000A6EAE">
        <w:rPr>
          <w:b/>
        </w:rPr>
        <w:t>Guide to Developing an Impact Report</w:t>
      </w:r>
      <w:r w:rsidR="00351806">
        <w:rPr>
          <w:b/>
        </w:rPr>
        <w:t>:</w:t>
      </w:r>
    </w:p>
    <w:p w14:paraId="524D1FC9" w14:textId="3CBF16A7" w:rsidR="00302A59" w:rsidRPr="000A6EAE" w:rsidRDefault="000A6EAE">
      <w:r w:rsidRPr="000A6EAE">
        <w:t>Once you have acquired a donor, one of the two most important things you can do to enhance that donor’s long-term loyalty and generosity is to provide reports on the impact of his or her gift.  Some key points to keep in mind as you develop your impact reports:</w:t>
      </w:r>
    </w:p>
    <w:p w14:paraId="20D2AA5B" w14:textId="1C5C8D0F" w:rsidR="000A6EAE" w:rsidRDefault="006A2FD7" w:rsidP="000A6EAE">
      <w:pPr>
        <w:pStyle w:val="ListParagraph"/>
        <w:numPr>
          <w:ilvl w:val="0"/>
          <w:numId w:val="17"/>
        </w:numPr>
        <w:rPr>
          <w:rFonts w:ascii="Calibri" w:hAnsi="Calibri"/>
        </w:rPr>
      </w:pPr>
      <w:r>
        <w:rPr>
          <w:rFonts w:ascii="Calibri" w:hAnsi="Calibri"/>
        </w:rPr>
        <w:t xml:space="preserve">Reports should be specific to the allocation the donor supported.  </w:t>
      </w:r>
      <w:r w:rsidR="007A7159">
        <w:rPr>
          <w:rFonts w:ascii="Calibri" w:hAnsi="Calibri"/>
        </w:rPr>
        <w:t>C</w:t>
      </w:r>
      <w:r>
        <w:rPr>
          <w:rFonts w:ascii="Calibri" w:hAnsi="Calibri"/>
        </w:rPr>
        <w:t xml:space="preserve">reating impact reports for each of your most commonly used cases will give you the ability to match the report to a segment of donors and it will </w:t>
      </w:r>
      <w:r w:rsidR="007A7159">
        <w:rPr>
          <w:rFonts w:ascii="Calibri" w:hAnsi="Calibri"/>
        </w:rPr>
        <w:t xml:space="preserve">allow the donor to </w:t>
      </w:r>
      <w:r>
        <w:rPr>
          <w:rFonts w:ascii="Calibri" w:hAnsi="Calibri"/>
        </w:rPr>
        <w:t xml:space="preserve">feel as </w:t>
      </w:r>
      <w:r w:rsidR="007A7159">
        <w:rPr>
          <w:rFonts w:ascii="Calibri" w:hAnsi="Calibri"/>
        </w:rPr>
        <w:t xml:space="preserve">if </w:t>
      </w:r>
      <w:r>
        <w:rPr>
          <w:rFonts w:ascii="Calibri" w:hAnsi="Calibri"/>
        </w:rPr>
        <w:t>you are speaking to him/her personally.</w:t>
      </w:r>
    </w:p>
    <w:p w14:paraId="08E620C4" w14:textId="2A36DE16" w:rsidR="006A2FD7" w:rsidRDefault="006A2FD7" w:rsidP="000A6EAE">
      <w:pPr>
        <w:pStyle w:val="ListParagraph"/>
        <w:numPr>
          <w:ilvl w:val="0"/>
          <w:numId w:val="17"/>
        </w:numPr>
        <w:rPr>
          <w:rFonts w:ascii="Calibri" w:hAnsi="Calibri"/>
        </w:rPr>
      </w:pPr>
      <w:r>
        <w:rPr>
          <w:rFonts w:ascii="Calibri" w:hAnsi="Calibri"/>
        </w:rPr>
        <w:t>Impact reports will have a greater i</w:t>
      </w:r>
      <w:r w:rsidR="00BC13EA">
        <w:rPr>
          <w:rFonts w:ascii="Calibri" w:hAnsi="Calibri"/>
        </w:rPr>
        <w:t>nfluence</w:t>
      </w:r>
      <w:r>
        <w:rPr>
          <w:rFonts w:ascii="Calibri" w:hAnsi="Calibri"/>
        </w:rPr>
        <w:t xml:space="preserve"> if they are personalized</w:t>
      </w:r>
      <w:r w:rsidR="00BC13EA">
        <w:rPr>
          <w:rFonts w:ascii="Calibri" w:hAnsi="Calibri"/>
        </w:rPr>
        <w:t xml:space="preserve"> to the donor</w:t>
      </w:r>
      <w:r>
        <w:rPr>
          <w:rFonts w:ascii="Calibri" w:hAnsi="Calibri"/>
        </w:rPr>
        <w:t>.</w:t>
      </w:r>
      <w:r w:rsidR="00BC13EA">
        <w:rPr>
          <w:rFonts w:ascii="Calibri" w:hAnsi="Calibri"/>
        </w:rPr>
        <w:t xml:space="preserve">  This does not, however, mean that each report is bespoke.</w:t>
      </w:r>
      <w:r>
        <w:rPr>
          <w:rFonts w:ascii="Calibri" w:hAnsi="Calibri"/>
        </w:rPr>
        <w:t xml:space="preserve">  The easiest way to </w:t>
      </w:r>
      <w:r w:rsidR="00BC13EA">
        <w:rPr>
          <w:rFonts w:ascii="Calibri" w:hAnsi="Calibri"/>
        </w:rPr>
        <w:t xml:space="preserve">personalize a report </w:t>
      </w:r>
      <w:r>
        <w:rPr>
          <w:rFonts w:ascii="Calibri" w:hAnsi="Calibri"/>
        </w:rPr>
        <w:t xml:space="preserve">is to treat </w:t>
      </w:r>
      <w:r w:rsidR="00BC13EA">
        <w:rPr>
          <w:rFonts w:ascii="Calibri" w:hAnsi="Calibri"/>
        </w:rPr>
        <w:t>it</w:t>
      </w:r>
      <w:r>
        <w:rPr>
          <w:rFonts w:ascii="Calibri" w:hAnsi="Calibri"/>
        </w:rPr>
        <w:t xml:space="preserve"> like an addressable letter and include the donor’s name and address at the top.  Additionally, you may have the ability to use variable text/tokens to insert donor-specific information like </w:t>
      </w:r>
      <w:r w:rsidR="007A7159">
        <w:rPr>
          <w:rFonts w:ascii="Calibri" w:hAnsi="Calibri"/>
        </w:rPr>
        <w:t xml:space="preserve">a </w:t>
      </w:r>
      <w:r>
        <w:rPr>
          <w:rFonts w:ascii="Calibri" w:hAnsi="Calibri"/>
        </w:rPr>
        <w:t>gift amount into the report.</w:t>
      </w:r>
    </w:p>
    <w:p w14:paraId="7BBF1015" w14:textId="7B9AB542" w:rsidR="006A2FD7" w:rsidRDefault="006A2FD7" w:rsidP="000A6EAE">
      <w:pPr>
        <w:pStyle w:val="ListParagraph"/>
        <w:numPr>
          <w:ilvl w:val="0"/>
          <w:numId w:val="17"/>
        </w:numPr>
        <w:rPr>
          <w:rFonts w:ascii="Calibri" w:hAnsi="Calibri"/>
        </w:rPr>
      </w:pPr>
      <w:r>
        <w:rPr>
          <w:rFonts w:ascii="Calibri" w:hAnsi="Calibri"/>
        </w:rPr>
        <w:t xml:space="preserve">You can communicate the reports to your donors through any </w:t>
      </w:r>
      <w:r w:rsidR="007A7159">
        <w:rPr>
          <w:rFonts w:ascii="Calibri" w:hAnsi="Calibri"/>
        </w:rPr>
        <w:t>medium</w:t>
      </w:r>
      <w:r>
        <w:rPr>
          <w:rFonts w:ascii="Calibri" w:hAnsi="Calibri"/>
        </w:rPr>
        <w:t>: mailed directly, emailed directly, handed over personally at an event or during a visit, even bundled with other communications like a newsletter, though this strategy risks having the report missed or ignored by the donor.</w:t>
      </w:r>
    </w:p>
    <w:p w14:paraId="29C90224" w14:textId="6CC264A2" w:rsidR="00FF45C0" w:rsidRDefault="006A2FD7" w:rsidP="00FF45C0">
      <w:pPr>
        <w:pStyle w:val="ListParagraph"/>
        <w:numPr>
          <w:ilvl w:val="0"/>
          <w:numId w:val="17"/>
        </w:numPr>
        <w:rPr>
          <w:rFonts w:ascii="Calibri" w:hAnsi="Calibri"/>
        </w:rPr>
      </w:pPr>
      <w:r>
        <w:rPr>
          <w:rFonts w:ascii="Calibri" w:hAnsi="Calibri"/>
        </w:rPr>
        <w:t>For donors giving larger gifts, you may want to truly personalize the impact report so that if a donor gave, for example, $5,000, the report describes $5,000 worth of program changes and improvements along with the enhanced results that followed those program changes.</w:t>
      </w:r>
    </w:p>
    <w:p w14:paraId="789B7E34" w14:textId="58AE0A4E" w:rsidR="00FF45C0" w:rsidRPr="00FF45C0" w:rsidRDefault="007A7159" w:rsidP="00FF45C0">
      <w:pPr>
        <w:pStyle w:val="ListParagraph"/>
        <w:numPr>
          <w:ilvl w:val="0"/>
          <w:numId w:val="17"/>
        </w:numPr>
        <w:rPr>
          <w:rFonts w:ascii="Calibri" w:hAnsi="Calibri"/>
        </w:rPr>
      </w:pPr>
      <w:r>
        <w:rPr>
          <w:rFonts w:ascii="Calibri" w:hAnsi="Calibri"/>
        </w:rPr>
        <w:t>Most f</w:t>
      </w:r>
      <w:r w:rsidR="00F21BED">
        <w:rPr>
          <w:rFonts w:ascii="Calibri" w:hAnsi="Calibri"/>
        </w:rPr>
        <w:t>undraising organizations will prepare and send</w:t>
      </w:r>
      <w:r>
        <w:rPr>
          <w:rFonts w:ascii="Calibri" w:hAnsi="Calibri"/>
        </w:rPr>
        <w:t xml:space="preserve"> impact reports at a set point in the calendar year, </w:t>
      </w:r>
      <w:r w:rsidR="00FF45C0">
        <w:rPr>
          <w:rFonts w:ascii="Calibri" w:hAnsi="Calibri"/>
        </w:rPr>
        <w:t xml:space="preserve">often at a point selected by the organization to </w:t>
      </w:r>
      <w:r w:rsidR="000D1DAF">
        <w:rPr>
          <w:rFonts w:ascii="Calibri" w:hAnsi="Calibri"/>
        </w:rPr>
        <w:t xml:space="preserve">fall into a gap in solicitation activity or </w:t>
      </w:r>
      <w:r>
        <w:rPr>
          <w:rFonts w:ascii="Calibri" w:hAnsi="Calibri"/>
        </w:rPr>
        <w:t xml:space="preserve">into </w:t>
      </w:r>
      <w:r w:rsidR="000D1DAF">
        <w:rPr>
          <w:rFonts w:ascii="Calibri" w:hAnsi="Calibri"/>
        </w:rPr>
        <w:t>a low period in terms of workload.  However, the ideal time for an impact report is when the donor’s gift is actually going to work.</w:t>
      </w:r>
      <w:r>
        <w:rPr>
          <w:rFonts w:ascii="Calibri" w:hAnsi="Calibri"/>
        </w:rPr>
        <w:t xml:space="preserve">  A report to donors who contributed to summer camp, for example, should </w:t>
      </w:r>
      <w:r w:rsidR="00F21BED">
        <w:rPr>
          <w:rFonts w:ascii="Calibri" w:hAnsi="Calibri"/>
        </w:rPr>
        <w:t xml:space="preserve">go out </w:t>
      </w:r>
      <w:r>
        <w:rPr>
          <w:rFonts w:ascii="Calibri" w:hAnsi="Calibri"/>
        </w:rPr>
        <w:t>at the beginning of the summer when the first kids arrive or at the end of summer when the report can relay statistics and testimonials from the summer.</w:t>
      </w:r>
    </w:p>
    <w:p w14:paraId="7A0EA425" w14:textId="0C707871" w:rsidR="006A2FD7" w:rsidRDefault="006A2FD7" w:rsidP="000A6EAE">
      <w:pPr>
        <w:pStyle w:val="ListParagraph"/>
        <w:numPr>
          <w:ilvl w:val="0"/>
          <w:numId w:val="17"/>
        </w:numPr>
        <w:rPr>
          <w:rFonts w:ascii="Calibri" w:hAnsi="Calibri"/>
        </w:rPr>
      </w:pPr>
      <w:r>
        <w:rPr>
          <w:rFonts w:ascii="Calibri" w:hAnsi="Calibri"/>
        </w:rPr>
        <w:t>There is no right or wrong approach to building a successful impact report as long as it speaks specifically to the allocation the donor sup</w:t>
      </w:r>
      <w:r w:rsidR="007A7159">
        <w:rPr>
          <w:rFonts w:ascii="Calibri" w:hAnsi="Calibri"/>
        </w:rPr>
        <w:t>ported, provides information that</w:t>
      </w:r>
      <w:r>
        <w:rPr>
          <w:rFonts w:ascii="Calibri" w:hAnsi="Calibri"/>
        </w:rPr>
        <w:t xml:space="preserve"> confirms the program in question is having its desired impact/result and</w:t>
      </w:r>
      <w:r w:rsidR="007A7159">
        <w:rPr>
          <w:rFonts w:ascii="Calibri" w:hAnsi="Calibri"/>
        </w:rPr>
        <w:t xml:space="preserve"> indicates the </w:t>
      </w:r>
      <w:r>
        <w:rPr>
          <w:rFonts w:ascii="Calibri" w:hAnsi="Calibri"/>
        </w:rPr>
        <w:t xml:space="preserve">explicit </w:t>
      </w:r>
      <w:r w:rsidR="007A7159">
        <w:rPr>
          <w:rFonts w:ascii="Calibri" w:hAnsi="Calibri"/>
        </w:rPr>
        <w:t xml:space="preserve">connection </w:t>
      </w:r>
      <w:r>
        <w:rPr>
          <w:rFonts w:ascii="Calibri" w:hAnsi="Calibri"/>
        </w:rPr>
        <w:t xml:space="preserve">these impacts and results </w:t>
      </w:r>
      <w:r w:rsidR="007A7159">
        <w:rPr>
          <w:rFonts w:ascii="Calibri" w:hAnsi="Calibri"/>
        </w:rPr>
        <w:t xml:space="preserve">have to the donor’s </w:t>
      </w:r>
      <w:r w:rsidR="00F21BED">
        <w:rPr>
          <w:rFonts w:ascii="Calibri" w:hAnsi="Calibri"/>
        </w:rPr>
        <w:t>gift</w:t>
      </w:r>
      <w:r w:rsidR="007A7159">
        <w:rPr>
          <w:rFonts w:ascii="Calibri" w:hAnsi="Calibri"/>
        </w:rPr>
        <w:t>.</w:t>
      </w:r>
    </w:p>
    <w:p w14:paraId="5C075998" w14:textId="5AA2CAE7" w:rsidR="007063C4" w:rsidRDefault="007063C4" w:rsidP="000A6EAE">
      <w:pPr>
        <w:pStyle w:val="ListParagraph"/>
        <w:numPr>
          <w:ilvl w:val="0"/>
          <w:numId w:val="17"/>
        </w:numPr>
        <w:rPr>
          <w:rFonts w:ascii="Calibri" w:hAnsi="Calibri"/>
        </w:rPr>
      </w:pPr>
      <w:r>
        <w:rPr>
          <w:rFonts w:ascii="Calibri" w:hAnsi="Calibri"/>
        </w:rPr>
        <w:t>The</w:t>
      </w:r>
      <w:r w:rsidR="007E3802">
        <w:rPr>
          <w:rFonts w:ascii="Calibri" w:hAnsi="Calibri"/>
        </w:rPr>
        <w:t xml:space="preserve">re are </w:t>
      </w:r>
      <w:r>
        <w:rPr>
          <w:rFonts w:ascii="Calibri" w:hAnsi="Calibri"/>
        </w:rPr>
        <w:t>many approaches</w:t>
      </w:r>
      <w:r w:rsidR="007A7159">
        <w:rPr>
          <w:rFonts w:ascii="Calibri" w:hAnsi="Calibri"/>
        </w:rPr>
        <w:t>/formats that can serve as models for excellent impact reports:</w:t>
      </w:r>
    </w:p>
    <w:p w14:paraId="29E0D8E8" w14:textId="6EA6197C" w:rsidR="000D1DAF" w:rsidRDefault="007063C4" w:rsidP="007063C4">
      <w:pPr>
        <w:pStyle w:val="ListParagraph"/>
        <w:numPr>
          <w:ilvl w:val="1"/>
          <w:numId w:val="17"/>
        </w:numPr>
        <w:rPr>
          <w:rFonts w:ascii="Calibri" w:hAnsi="Calibri"/>
        </w:rPr>
      </w:pPr>
      <w:r>
        <w:rPr>
          <w:rFonts w:ascii="Calibri" w:hAnsi="Calibri"/>
        </w:rPr>
        <w:lastRenderedPageBreak/>
        <w:t xml:space="preserve">An </w:t>
      </w:r>
      <w:r w:rsidR="000D1DAF">
        <w:rPr>
          <w:rFonts w:ascii="Calibri" w:hAnsi="Calibri"/>
        </w:rPr>
        <w:t>email to the donor that includes a photograph of a new piece of equipment being delivered and the line, “Thank you so much for your gift to the Fitness Equipment Renewal Fund.  The new elliptical machines arrived today.  Visit us tomorrow and put them to use!”</w:t>
      </w:r>
    </w:p>
    <w:p w14:paraId="7F41B528" w14:textId="77777777" w:rsidR="00F21BED" w:rsidRDefault="007063C4" w:rsidP="007063C4">
      <w:pPr>
        <w:pStyle w:val="ListParagraph"/>
        <w:numPr>
          <w:ilvl w:val="1"/>
          <w:numId w:val="17"/>
        </w:numPr>
        <w:rPr>
          <w:rFonts w:ascii="Calibri" w:hAnsi="Calibri"/>
        </w:rPr>
      </w:pPr>
      <w:r>
        <w:rPr>
          <w:rFonts w:ascii="Calibri" w:hAnsi="Calibri"/>
        </w:rPr>
        <w:t xml:space="preserve">A hand-written </w:t>
      </w:r>
      <w:r w:rsidR="007A7159">
        <w:rPr>
          <w:rFonts w:ascii="Calibri" w:hAnsi="Calibri"/>
        </w:rPr>
        <w:t xml:space="preserve">note from a camper to the donor: </w:t>
      </w:r>
    </w:p>
    <w:p w14:paraId="752CA959" w14:textId="16CFCA4D" w:rsidR="007063C4" w:rsidRDefault="007063C4" w:rsidP="00F21BED">
      <w:pPr>
        <w:pStyle w:val="ListParagraph"/>
        <w:numPr>
          <w:ilvl w:val="2"/>
          <w:numId w:val="17"/>
        </w:numPr>
        <w:rPr>
          <w:rFonts w:ascii="Calibri" w:hAnsi="Calibri"/>
        </w:rPr>
      </w:pPr>
      <w:r>
        <w:rPr>
          <w:rFonts w:ascii="Calibri" w:hAnsi="Calibri"/>
        </w:rPr>
        <w:t xml:space="preserve">“Dear Col. Hogan:  I’ve been at Camp Wanakita for two days and it’s already one of </w:t>
      </w:r>
      <w:r w:rsidR="00F21BED">
        <w:rPr>
          <w:rFonts w:ascii="Calibri" w:hAnsi="Calibri"/>
        </w:rPr>
        <w:t xml:space="preserve">my top </w:t>
      </w:r>
      <w:r>
        <w:rPr>
          <w:rFonts w:ascii="Calibri" w:hAnsi="Calibri"/>
        </w:rPr>
        <w:t xml:space="preserve">experiences of my life.  I wouldn’t be here if it wasn’t for the scholarship I </w:t>
      </w:r>
      <w:r w:rsidR="007A7159">
        <w:rPr>
          <w:rFonts w:ascii="Calibri" w:hAnsi="Calibri"/>
        </w:rPr>
        <w:t>received so I just want to thank you for supporting the camp scholarship program</w:t>
      </w:r>
      <w:r>
        <w:rPr>
          <w:rFonts w:ascii="Calibri" w:hAnsi="Calibri"/>
        </w:rPr>
        <w:t xml:space="preserve">.  </w:t>
      </w:r>
      <w:r w:rsidR="00F21BED">
        <w:rPr>
          <w:rFonts w:ascii="Calibri" w:hAnsi="Calibri"/>
        </w:rPr>
        <w:t>This summer</w:t>
      </w:r>
      <w:r>
        <w:rPr>
          <w:rFonts w:ascii="Calibri" w:hAnsi="Calibri"/>
        </w:rPr>
        <w:t xml:space="preserve"> is going to be awesome.  Thank you, Hans Schulz”</w:t>
      </w:r>
    </w:p>
    <w:p w14:paraId="01B7B00D" w14:textId="776A6D69" w:rsidR="007063C4" w:rsidRDefault="007063C4" w:rsidP="007063C4">
      <w:pPr>
        <w:pStyle w:val="ListParagraph"/>
        <w:numPr>
          <w:ilvl w:val="1"/>
          <w:numId w:val="17"/>
        </w:numPr>
        <w:rPr>
          <w:rFonts w:ascii="Calibri" w:hAnsi="Calibri"/>
        </w:rPr>
      </w:pPr>
      <w:r>
        <w:rPr>
          <w:rFonts w:ascii="Calibri" w:hAnsi="Calibri"/>
        </w:rPr>
        <w:t>Sending donors a copy of a clipping from the local newspaper with a story about an award-winning student who has been part of a YMCA program</w:t>
      </w:r>
      <w:r w:rsidR="00D76369">
        <w:rPr>
          <w:rFonts w:ascii="Calibri" w:hAnsi="Calibri"/>
        </w:rPr>
        <w:t xml:space="preserve">.  The clipping and a brief note can serve as an impact report.  The note could say something like: </w:t>
      </w:r>
      <w:r>
        <w:rPr>
          <w:rFonts w:ascii="Calibri" w:hAnsi="Calibri"/>
        </w:rPr>
        <w:t>“</w:t>
      </w:r>
      <w:r w:rsidR="007E3802">
        <w:rPr>
          <w:rFonts w:ascii="Calibri" w:hAnsi="Calibri"/>
        </w:rPr>
        <w:t>This is an article about Mackenzie who just graduated as her school valedictorian.  Mackenzie has been part of the YMCA’s afterschool program since 2011 when her mother first brought her to us.  You and the other 243 people who have donated to that program since 2011 should be incredibly proud today.  Mackenzie is just one of our success stories, there are many more, but she’s the only one who made the paper today.  I thought you’d like to know.  Thank you for your generosity.”</w:t>
      </w:r>
    </w:p>
    <w:p w14:paraId="71CC6C00" w14:textId="158C3612" w:rsidR="006C68D2" w:rsidRDefault="000F205A" w:rsidP="00D76369">
      <w:pPr>
        <w:pStyle w:val="ListParagraph"/>
        <w:numPr>
          <w:ilvl w:val="0"/>
          <w:numId w:val="17"/>
        </w:numPr>
      </w:pPr>
      <w:r>
        <w:rPr>
          <w:rFonts w:ascii="Calibri" w:hAnsi="Calibri"/>
        </w:rPr>
        <w:t xml:space="preserve">The </w:t>
      </w:r>
      <w:r w:rsidR="007E3802">
        <w:rPr>
          <w:rFonts w:ascii="Calibri" w:hAnsi="Calibri"/>
        </w:rPr>
        <w:t>following template is an example of a ful</w:t>
      </w:r>
      <w:r>
        <w:rPr>
          <w:rFonts w:ascii="Calibri" w:hAnsi="Calibri"/>
        </w:rPr>
        <w:t>l and formal impact report.  It</w:t>
      </w:r>
      <w:r w:rsidR="007E3802">
        <w:rPr>
          <w:rFonts w:ascii="Calibri" w:hAnsi="Calibri"/>
        </w:rPr>
        <w:t xml:space="preserve">s format is </w:t>
      </w:r>
      <w:r w:rsidR="00F21BED">
        <w:rPr>
          <w:rFonts w:ascii="Calibri" w:hAnsi="Calibri"/>
        </w:rPr>
        <w:t xml:space="preserve">similar to </w:t>
      </w:r>
      <w:r w:rsidR="007E3802">
        <w:rPr>
          <w:rFonts w:ascii="Calibri" w:hAnsi="Calibri"/>
        </w:rPr>
        <w:t xml:space="preserve">a major-gift style impact report. </w:t>
      </w:r>
      <w:r w:rsidR="006C68D2">
        <w:br w:type="page"/>
      </w:r>
    </w:p>
    <w:p w14:paraId="36C14D03" w14:textId="189230E4" w:rsidR="006C68D2" w:rsidRDefault="009121E4" w:rsidP="006C68D2">
      <w:pPr>
        <w:jc w:val="center"/>
        <w:rPr>
          <w:b/>
        </w:rPr>
      </w:pPr>
      <w:r>
        <w:rPr>
          <w:b/>
        </w:rPr>
        <w:t>YMCA LITERACY PROGRAM</w:t>
      </w:r>
    </w:p>
    <w:p w14:paraId="7214E7F3" w14:textId="27135149" w:rsidR="00DE421C" w:rsidRDefault="00DE421C" w:rsidP="006C68D2">
      <w:pPr>
        <w:jc w:val="center"/>
        <w:rPr>
          <w:b/>
        </w:rPr>
      </w:pPr>
      <w:r>
        <w:rPr>
          <w:b/>
        </w:rPr>
        <w:t>YMCA OF COLUMBUS</w:t>
      </w:r>
    </w:p>
    <w:p w14:paraId="7F486A76" w14:textId="45649D49" w:rsidR="006C68D2" w:rsidRDefault="006C68D2" w:rsidP="006C68D2">
      <w:pPr>
        <w:jc w:val="center"/>
      </w:pPr>
      <w:r w:rsidRPr="00F72AB3">
        <w:t>SPRING 2017</w:t>
      </w:r>
    </w:p>
    <w:p w14:paraId="79D7075D" w14:textId="77777777" w:rsidR="00B01B64" w:rsidRPr="00F72AB3" w:rsidRDefault="00B01B64" w:rsidP="006C68D2">
      <w:pPr>
        <w:jc w:val="center"/>
      </w:pPr>
    </w:p>
    <w:p w14:paraId="7FC50BDA" w14:textId="52B05755" w:rsidR="006C68D2" w:rsidRDefault="00D326DF" w:rsidP="006C68D2">
      <w:pPr>
        <w:rPr>
          <w:b/>
        </w:rPr>
      </w:pPr>
      <w:r>
        <w:rPr>
          <w:noProof/>
        </w:rPr>
        <mc:AlternateContent>
          <mc:Choice Requires="wps">
            <w:drawing>
              <wp:anchor distT="0" distB="0" distL="114300" distR="114300" simplePos="0" relativeHeight="251659264" behindDoc="0" locked="0" layoutInCell="1" allowOverlap="1" wp14:anchorId="21A9D065" wp14:editId="6E238FFB">
                <wp:simplePos x="0" y="0"/>
                <wp:positionH relativeFrom="column">
                  <wp:posOffset>3200400</wp:posOffset>
                </wp:positionH>
                <wp:positionV relativeFrom="paragraph">
                  <wp:posOffset>98425</wp:posOffset>
                </wp:positionV>
                <wp:extent cx="24003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4C54A40" w14:textId="77777777" w:rsidR="00BC13EA" w:rsidRDefault="00BC13EA" w:rsidP="00DE421C">
                            <w:pPr>
                              <w:jc w:val="center"/>
                              <w:rPr>
                                <w:sz w:val="32"/>
                                <w:szCs w:val="32"/>
                              </w:rPr>
                            </w:pPr>
                          </w:p>
                          <w:p w14:paraId="293C645C" w14:textId="5EC230D8" w:rsidR="00BC13EA" w:rsidRPr="00DE421C" w:rsidRDefault="00BC13EA" w:rsidP="00DE421C">
                            <w:pPr>
                              <w:jc w:val="center"/>
                              <w:rPr>
                                <w:sz w:val="32"/>
                                <w:szCs w:val="32"/>
                              </w:rPr>
                            </w:pPr>
                            <w:r w:rsidRPr="00DE421C">
                              <w:rPr>
                                <w:sz w:val="32"/>
                                <w:szCs w:val="32"/>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2pt;margin-top:7.75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" fillcolor="white [3201]" strokecolor="black [3200]" strokeweight="2pt">
                <v:textbox>
                  <w:txbxContent>
                    <w:p w14:paraId="34C54A40" w14:textId="77777777" w:rsidR="00C745D4" w:rsidRDefault="00C745D4" w:rsidP="00DE421C">
                      <w:pPr>
                        <w:jc w:val="center"/>
                        <w:rPr>
                          <w:sz w:val="32"/>
                          <w:szCs w:val="32"/>
                        </w:rPr>
                      </w:pPr>
                    </w:p>
                    <w:p w14:paraId="293C645C" w14:textId="5EC230D8" w:rsidR="00C745D4" w:rsidRPr="00DE421C" w:rsidRDefault="00C745D4" w:rsidP="00DE421C">
                      <w:pPr>
                        <w:jc w:val="center"/>
                        <w:rPr>
                          <w:sz w:val="32"/>
                          <w:szCs w:val="32"/>
                        </w:rPr>
                      </w:pPr>
                      <w:r w:rsidRPr="00DE421C">
                        <w:rPr>
                          <w:sz w:val="32"/>
                          <w:szCs w:val="32"/>
                        </w:rPr>
                        <w:t>PHOTO</w:t>
                      </w:r>
                    </w:p>
                  </w:txbxContent>
                </v:textbox>
                <w10:wrap type="square"/>
              </v:shape>
            </w:pict>
          </mc:Fallback>
        </mc:AlternateContent>
      </w:r>
    </w:p>
    <w:p w14:paraId="2B2228AD" w14:textId="7CE0AF41" w:rsidR="00DE421C" w:rsidRPr="00F72AB3" w:rsidRDefault="00DE421C" w:rsidP="006C68D2">
      <w:pPr>
        <w:rPr>
          <w:b/>
          <w:sz w:val="22"/>
          <w:szCs w:val="22"/>
        </w:rPr>
      </w:pPr>
      <w:r w:rsidRPr="00F72AB3">
        <w:rPr>
          <w:b/>
          <w:sz w:val="22"/>
          <w:szCs w:val="22"/>
        </w:rPr>
        <w:t>A donor impact report prepared for:</w:t>
      </w:r>
    </w:p>
    <w:p w14:paraId="587F2F71" w14:textId="41E4A07C" w:rsidR="00DE421C" w:rsidRPr="00F72AB3" w:rsidRDefault="00DE421C" w:rsidP="006C68D2">
      <w:pPr>
        <w:rPr>
          <w:sz w:val="22"/>
          <w:szCs w:val="22"/>
        </w:rPr>
      </w:pPr>
      <w:r w:rsidRPr="00F72AB3">
        <w:rPr>
          <w:sz w:val="22"/>
          <w:szCs w:val="22"/>
        </w:rPr>
        <w:t>Alex P. Keaton</w:t>
      </w:r>
    </w:p>
    <w:p w14:paraId="537EC8A7" w14:textId="060E11F6" w:rsidR="00DE421C" w:rsidRPr="00F72AB3" w:rsidRDefault="00DE421C" w:rsidP="006C68D2">
      <w:pPr>
        <w:rPr>
          <w:sz w:val="22"/>
          <w:szCs w:val="22"/>
        </w:rPr>
      </w:pPr>
      <w:r w:rsidRPr="00F72AB3">
        <w:rPr>
          <w:sz w:val="22"/>
          <w:szCs w:val="22"/>
        </w:rPr>
        <w:t>25 Ushnu Ave.</w:t>
      </w:r>
    </w:p>
    <w:p w14:paraId="7AED8B83" w14:textId="292424C8" w:rsidR="00DE421C" w:rsidRPr="00F72AB3" w:rsidRDefault="00DE421C" w:rsidP="006C68D2">
      <w:pPr>
        <w:rPr>
          <w:sz w:val="22"/>
          <w:szCs w:val="22"/>
        </w:rPr>
      </w:pPr>
      <w:r w:rsidRPr="00F72AB3">
        <w:rPr>
          <w:sz w:val="22"/>
          <w:szCs w:val="22"/>
        </w:rPr>
        <w:t>Columbus, OH</w:t>
      </w:r>
    </w:p>
    <w:p w14:paraId="40AB3BA1" w14:textId="47392A49" w:rsidR="00D326DF" w:rsidRPr="00F72AB3" w:rsidRDefault="00D326DF" w:rsidP="006C68D2">
      <w:pPr>
        <w:rPr>
          <w:sz w:val="22"/>
          <w:szCs w:val="22"/>
        </w:rPr>
      </w:pPr>
    </w:p>
    <w:p w14:paraId="45A53F18" w14:textId="77777777" w:rsidR="00B04334" w:rsidRPr="00F72AB3" w:rsidRDefault="00B04334" w:rsidP="00B04334">
      <w:pPr>
        <w:rPr>
          <w:b/>
          <w:sz w:val="22"/>
          <w:szCs w:val="22"/>
        </w:rPr>
      </w:pPr>
      <w:r w:rsidRPr="00F72AB3">
        <w:rPr>
          <w:b/>
          <w:sz w:val="22"/>
          <w:szCs w:val="22"/>
        </w:rPr>
        <w:t>Community Need</w:t>
      </w:r>
    </w:p>
    <w:p w14:paraId="6F72436C" w14:textId="27C1856B" w:rsidR="00B04334" w:rsidRPr="00F72AB3" w:rsidRDefault="00E8557D" w:rsidP="009121E4">
      <w:pPr>
        <w:pStyle w:val="ListParagraph"/>
        <w:numPr>
          <w:ilvl w:val="0"/>
          <w:numId w:val="19"/>
        </w:numPr>
        <w:rPr>
          <w:rFonts w:ascii="Calibri" w:hAnsi="Calibri"/>
          <w:b/>
          <w:sz w:val="22"/>
          <w:szCs w:val="22"/>
        </w:rPr>
      </w:pPr>
      <w:r w:rsidRPr="00F72AB3">
        <w:rPr>
          <w:rFonts w:ascii="Calibri" w:hAnsi="Calibri"/>
          <w:sz w:val="22"/>
          <w:szCs w:val="22"/>
        </w:rPr>
        <w:t>20</w:t>
      </w:r>
      <w:r w:rsidR="009121E4" w:rsidRPr="00F72AB3">
        <w:rPr>
          <w:rFonts w:ascii="Calibri" w:hAnsi="Calibri"/>
          <w:sz w:val="22"/>
          <w:szCs w:val="22"/>
        </w:rPr>
        <w:t>% of high school graduates do not have basic reading proficiency</w:t>
      </w:r>
    </w:p>
    <w:p w14:paraId="7E1BB101" w14:textId="65C4094F" w:rsidR="009121E4" w:rsidRPr="00F72AB3" w:rsidRDefault="009121E4" w:rsidP="009121E4">
      <w:pPr>
        <w:pStyle w:val="ListParagraph"/>
        <w:numPr>
          <w:ilvl w:val="0"/>
          <w:numId w:val="19"/>
        </w:numPr>
        <w:rPr>
          <w:rFonts w:ascii="Calibri" w:hAnsi="Calibri"/>
          <w:b/>
          <w:sz w:val="22"/>
          <w:szCs w:val="22"/>
        </w:rPr>
      </w:pPr>
      <w:r w:rsidRPr="00F72AB3">
        <w:rPr>
          <w:rFonts w:ascii="Calibri" w:hAnsi="Calibri"/>
          <w:sz w:val="22"/>
          <w:szCs w:val="22"/>
        </w:rPr>
        <w:t>Children who struggle with reading skills in third grade are four times more likely than their peers to drop out before graduating high school</w:t>
      </w:r>
    </w:p>
    <w:p w14:paraId="07626B89" w14:textId="34112902" w:rsidR="009121E4" w:rsidRPr="00F72AB3" w:rsidRDefault="00A57A04" w:rsidP="009121E4">
      <w:pPr>
        <w:pStyle w:val="ListParagraph"/>
        <w:numPr>
          <w:ilvl w:val="0"/>
          <w:numId w:val="19"/>
        </w:numPr>
        <w:rPr>
          <w:rFonts w:ascii="Calibri" w:hAnsi="Calibri"/>
          <w:b/>
          <w:sz w:val="22"/>
          <w:szCs w:val="22"/>
        </w:rPr>
      </w:pPr>
      <w:r w:rsidRPr="00F72AB3">
        <w:rPr>
          <w:rFonts w:ascii="Calibri" w:hAnsi="Calibri"/>
          <w:sz w:val="22"/>
          <w:szCs w:val="22"/>
        </w:rPr>
        <w:t>85% of youth in juvenile court are functionally illiterate</w:t>
      </w:r>
    </w:p>
    <w:p w14:paraId="521B4D3C" w14:textId="77777777" w:rsidR="00B04334" w:rsidRPr="00F72AB3" w:rsidRDefault="00B04334" w:rsidP="006C68D2">
      <w:pPr>
        <w:rPr>
          <w:b/>
          <w:sz w:val="22"/>
          <w:szCs w:val="22"/>
        </w:rPr>
      </w:pPr>
    </w:p>
    <w:p w14:paraId="1F1CFFF9" w14:textId="5933F4E0" w:rsidR="0038181C" w:rsidRPr="00F72AB3" w:rsidRDefault="00A57A04" w:rsidP="00A57A04">
      <w:pPr>
        <w:rPr>
          <w:b/>
          <w:sz w:val="22"/>
          <w:szCs w:val="22"/>
        </w:rPr>
      </w:pPr>
      <w:r w:rsidRPr="00F72AB3">
        <w:rPr>
          <w:b/>
          <w:sz w:val="22"/>
          <w:szCs w:val="22"/>
        </w:rPr>
        <w:t>The YMCA Literacy Program</w:t>
      </w:r>
    </w:p>
    <w:p w14:paraId="42D567E3" w14:textId="048F8541" w:rsidR="00A57A04" w:rsidRPr="00F72AB3" w:rsidRDefault="00E8557D" w:rsidP="00A57A04">
      <w:pPr>
        <w:pStyle w:val="NormalWeb"/>
        <w:shd w:val="clear" w:color="auto" w:fill="FFFFFF"/>
        <w:spacing w:before="0" w:beforeAutospacing="0" w:after="0" w:afterAutospacing="0"/>
        <w:rPr>
          <w:rFonts w:ascii="Calibri" w:hAnsi="Calibri"/>
          <w:sz w:val="22"/>
          <w:szCs w:val="22"/>
        </w:rPr>
      </w:pPr>
      <w:r w:rsidRPr="00F72AB3">
        <w:rPr>
          <w:rFonts w:ascii="Calibri" w:hAnsi="Calibri"/>
          <w:sz w:val="22"/>
          <w:szCs w:val="22"/>
        </w:rPr>
        <w:t>Y-Literacy</w:t>
      </w:r>
      <w:r w:rsidR="00A57A04" w:rsidRPr="00F72AB3">
        <w:rPr>
          <w:rFonts w:ascii="Calibri" w:hAnsi="Calibri"/>
          <w:sz w:val="22"/>
          <w:szCs w:val="22"/>
        </w:rPr>
        <w:t xml:space="preserve"> helps struggling readers develop the literacy skills they need to succeed in life. </w:t>
      </w:r>
      <w:r w:rsidRPr="00F72AB3">
        <w:rPr>
          <w:rFonts w:ascii="Calibri" w:hAnsi="Calibri"/>
          <w:sz w:val="22"/>
          <w:szCs w:val="22"/>
        </w:rPr>
        <w:t xml:space="preserve"> We offer</w:t>
      </w:r>
      <w:r w:rsidR="00A57A04" w:rsidRPr="00F72AB3">
        <w:rPr>
          <w:rFonts w:ascii="Calibri" w:hAnsi="Calibri"/>
          <w:sz w:val="22"/>
          <w:szCs w:val="22"/>
        </w:rPr>
        <w:t xml:space="preserve"> free one-on-one reading tutoring to students </w:t>
      </w:r>
      <w:r w:rsidR="00D76369">
        <w:rPr>
          <w:rFonts w:ascii="Calibri" w:hAnsi="Calibri"/>
          <w:sz w:val="22"/>
          <w:szCs w:val="22"/>
        </w:rPr>
        <w:t xml:space="preserve">in </w:t>
      </w:r>
      <w:r w:rsidR="00A57A04" w:rsidRPr="00F72AB3">
        <w:rPr>
          <w:rFonts w:ascii="Calibri" w:hAnsi="Calibri"/>
          <w:sz w:val="22"/>
          <w:szCs w:val="22"/>
        </w:rPr>
        <w:t>grades K-4 who are reading below grade level. Our curriculum covers the essential components of literacy: phonics, fluency, comprehension and vocabulary.</w:t>
      </w:r>
      <w:r w:rsidR="00A57A04" w:rsidRPr="00F72AB3">
        <w:rPr>
          <w:rStyle w:val="apple-converted-space"/>
          <w:rFonts w:ascii="Calibri" w:hAnsi="Calibri"/>
          <w:sz w:val="22"/>
          <w:szCs w:val="22"/>
        </w:rPr>
        <w:t> </w:t>
      </w:r>
    </w:p>
    <w:p w14:paraId="7D57A794" w14:textId="394615BC" w:rsidR="0038181C" w:rsidRPr="00F72AB3" w:rsidRDefault="0038181C" w:rsidP="00A57A04">
      <w:pPr>
        <w:rPr>
          <w:sz w:val="22"/>
          <w:szCs w:val="22"/>
        </w:rPr>
      </w:pPr>
    </w:p>
    <w:p w14:paraId="462812F7" w14:textId="7E29C28D" w:rsidR="00E8557D" w:rsidRPr="00F72AB3" w:rsidRDefault="00E8557D" w:rsidP="00A57A04">
      <w:pPr>
        <w:rPr>
          <w:b/>
          <w:sz w:val="22"/>
          <w:szCs w:val="22"/>
        </w:rPr>
      </w:pPr>
      <w:r w:rsidRPr="00F72AB3">
        <w:rPr>
          <w:b/>
          <w:sz w:val="22"/>
          <w:szCs w:val="22"/>
        </w:rPr>
        <w:t>The Impact of Philanthropy</w:t>
      </w:r>
    </w:p>
    <w:p w14:paraId="0A6C774F" w14:textId="4C9CB429" w:rsidR="00E8557D" w:rsidRDefault="00F72AB3" w:rsidP="00A57A04">
      <w:pPr>
        <w:rPr>
          <w:sz w:val="22"/>
          <w:szCs w:val="22"/>
        </w:rPr>
      </w:pPr>
      <w:r w:rsidRPr="00F72AB3">
        <w:rPr>
          <w:sz w:val="22"/>
          <w:szCs w:val="22"/>
        </w:rPr>
        <w:t>This year, we used donations to help us improve the scale and quality of our Y-Literacy program in a number of ways:</w:t>
      </w:r>
    </w:p>
    <w:p w14:paraId="32B85E04" w14:textId="581CAE56" w:rsidR="00F72AB3" w:rsidRPr="00F72AB3" w:rsidRDefault="00F72AB3" w:rsidP="00F72AB3">
      <w:pPr>
        <w:pStyle w:val="ListParagraph"/>
        <w:numPr>
          <w:ilvl w:val="0"/>
          <w:numId w:val="21"/>
        </w:numPr>
        <w:rPr>
          <w:sz w:val="22"/>
          <w:szCs w:val="22"/>
        </w:rPr>
      </w:pPr>
      <w:r>
        <w:rPr>
          <w:rFonts w:ascii="Calibri" w:hAnsi="Calibri"/>
          <w:sz w:val="22"/>
          <w:szCs w:val="22"/>
        </w:rPr>
        <w:t>We added 2 new locations for Y-Literacy, expanding the program from 3 centers to 5.</w:t>
      </w:r>
    </w:p>
    <w:p w14:paraId="0910F696" w14:textId="7507608E" w:rsidR="00F72AB3" w:rsidRPr="00F72AB3" w:rsidRDefault="00F72AB3" w:rsidP="00F72AB3">
      <w:pPr>
        <w:pStyle w:val="ListParagraph"/>
        <w:numPr>
          <w:ilvl w:val="0"/>
          <w:numId w:val="21"/>
        </w:numPr>
        <w:rPr>
          <w:sz w:val="22"/>
          <w:szCs w:val="22"/>
        </w:rPr>
      </w:pPr>
      <w:r>
        <w:rPr>
          <w:rFonts w:ascii="Calibri" w:hAnsi="Calibri"/>
          <w:sz w:val="22"/>
          <w:szCs w:val="22"/>
        </w:rPr>
        <w:t>Our 3 original sites each added a new literacy tutor, allowing us to admit 24 new students per site.</w:t>
      </w:r>
    </w:p>
    <w:p w14:paraId="5F590450" w14:textId="5EE388C4" w:rsidR="00F72AB3" w:rsidRPr="00B01B64" w:rsidRDefault="00F72AB3" w:rsidP="00F72AB3">
      <w:pPr>
        <w:pStyle w:val="ListParagraph"/>
        <w:numPr>
          <w:ilvl w:val="0"/>
          <w:numId w:val="21"/>
        </w:numPr>
        <w:rPr>
          <w:sz w:val="22"/>
          <w:szCs w:val="22"/>
        </w:rPr>
      </w:pPr>
      <w:r>
        <w:rPr>
          <w:rFonts w:ascii="Calibri" w:hAnsi="Calibri"/>
          <w:sz w:val="22"/>
          <w:szCs w:val="22"/>
        </w:rPr>
        <w:t xml:space="preserve">We enhanced our evaluation program to </w:t>
      </w:r>
      <w:r w:rsidR="00B01B64">
        <w:rPr>
          <w:rFonts w:ascii="Calibri" w:hAnsi="Calibri"/>
          <w:sz w:val="22"/>
          <w:szCs w:val="22"/>
        </w:rPr>
        <w:t>include a more thorough intake assessment.</w:t>
      </w:r>
    </w:p>
    <w:p w14:paraId="7CA4F1F7" w14:textId="5A02A0BE" w:rsidR="00B01B64" w:rsidRPr="00F72AB3" w:rsidRDefault="00B01B64" w:rsidP="00F72AB3">
      <w:pPr>
        <w:pStyle w:val="ListParagraph"/>
        <w:numPr>
          <w:ilvl w:val="0"/>
          <w:numId w:val="21"/>
        </w:numPr>
        <w:rPr>
          <w:sz w:val="22"/>
          <w:szCs w:val="22"/>
        </w:rPr>
      </w:pPr>
      <w:r>
        <w:rPr>
          <w:rFonts w:ascii="Calibri" w:hAnsi="Calibri"/>
          <w:sz w:val="22"/>
          <w:szCs w:val="22"/>
        </w:rPr>
        <w:t>We distributed 1,800 books in the community, an increase of 80% over the previous year.</w:t>
      </w:r>
    </w:p>
    <w:p w14:paraId="5A936B43" w14:textId="77777777" w:rsidR="00A0744E" w:rsidRPr="00F72AB3" w:rsidRDefault="00A0744E" w:rsidP="00A57A04">
      <w:pPr>
        <w:rPr>
          <w:sz w:val="22"/>
          <w:szCs w:val="22"/>
        </w:rPr>
      </w:pPr>
    </w:p>
    <w:p w14:paraId="1D12BC6C" w14:textId="58EAB801" w:rsidR="0038181C" w:rsidRPr="00F72AB3" w:rsidRDefault="00B01B64" w:rsidP="00F72AB3">
      <w:pPr>
        <w:rPr>
          <w:b/>
          <w:sz w:val="22"/>
          <w:szCs w:val="22"/>
        </w:rPr>
      </w:pPr>
      <w:r>
        <w:rPr>
          <w:b/>
          <w:sz w:val="22"/>
          <w:szCs w:val="22"/>
        </w:rPr>
        <w:t>Proof in the Progress</w:t>
      </w:r>
    </w:p>
    <w:p w14:paraId="173612AB" w14:textId="2D39C7A8" w:rsidR="00F72AB3" w:rsidRDefault="00F72AB3" w:rsidP="00F72AB3">
      <w:pPr>
        <w:numPr>
          <w:ilvl w:val="0"/>
          <w:numId w:val="20"/>
        </w:numPr>
        <w:shd w:val="clear" w:color="auto" w:fill="FFFFFF"/>
        <w:rPr>
          <w:rFonts w:eastAsia="Times New Roman" w:cs="Times New Roman"/>
          <w:sz w:val="22"/>
          <w:szCs w:val="22"/>
          <w:lang w:val="en-CA"/>
        </w:rPr>
      </w:pPr>
      <w:r w:rsidRPr="00F72AB3">
        <w:rPr>
          <w:rFonts w:eastAsia="Times New Roman" w:cs="Times New Roman"/>
          <w:sz w:val="22"/>
          <w:szCs w:val="22"/>
          <w:lang w:val="en-CA"/>
        </w:rPr>
        <w:t xml:space="preserve">87% of students </w:t>
      </w:r>
      <w:r w:rsidR="00B01B64">
        <w:rPr>
          <w:rFonts w:eastAsia="Times New Roman" w:cs="Times New Roman"/>
          <w:sz w:val="22"/>
          <w:szCs w:val="22"/>
          <w:lang w:val="en-CA"/>
        </w:rPr>
        <w:t>i</w:t>
      </w:r>
      <w:r w:rsidRPr="00F72AB3">
        <w:rPr>
          <w:rFonts w:eastAsia="Times New Roman" w:cs="Times New Roman"/>
          <w:sz w:val="22"/>
          <w:szCs w:val="22"/>
          <w:lang w:val="en-CA"/>
        </w:rPr>
        <w:t>n the program increased their reading level</w:t>
      </w:r>
      <w:r w:rsidR="00B01B64">
        <w:rPr>
          <w:rFonts w:eastAsia="Times New Roman" w:cs="Times New Roman"/>
          <w:sz w:val="22"/>
          <w:szCs w:val="22"/>
          <w:lang w:val="en-CA"/>
        </w:rPr>
        <w:t>.</w:t>
      </w:r>
    </w:p>
    <w:p w14:paraId="2121341D" w14:textId="5D4F5097" w:rsidR="00B01B64" w:rsidRPr="00F72AB3" w:rsidRDefault="00B01B64" w:rsidP="00F72AB3">
      <w:pPr>
        <w:numPr>
          <w:ilvl w:val="0"/>
          <w:numId w:val="20"/>
        </w:numPr>
        <w:shd w:val="clear" w:color="auto" w:fill="FFFFFF"/>
        <w:rPr>
          <w:rFonts w:eastAsia="Times New Roman" w:cs="Times New Roman"/>
          <w:sz w:val="22"/>
          <w:szCs w:val="22"/>
          <w:lang w:val="en-CA"/>
        </w:rPr>
      </w:pPr>
      <w:r>
        <w:rPr>
          <w:rFonts w:eastAsia="Times New Roman" w:cs="Times New Roman"/>
          <w:sz w:val="22"/>
          <w:szCs w:val="22"/>
          <w:lang w:val="en-CA"/>
        </w:rPr>
        <w:t>On average, program completion assessment scores were 12.5% higher than intake scores.</w:t>
      </w:r>
    </w:p>
    <w:p w14:paraId="46D387EC" w14:textId="21EB900D" w:rsidR="00B01B64" w:rsidRDefault="00B01B64" w:rsidP="00F72AB3">
      <w:pPr>
        <w:numPr>
          <w:ilvl w:val="0"/>
          <w:numId w:val="20"/>
        </w:numPr>
        <w:shd w:val="clear" w:color="auto" w:fill="FFFFFF"/>
        <w:rPr>
          <w:rFonts w:eastAsia="Times New Roman" w:cs="Times New Roman"/>
          <w:sz w:val="22"/>
          <w:szCs w:val="22"/>
          <w:lang w:val="en-CA"/>
        </w:rPr>
      </w:pPr>
      <w:r>
        <w:rPr>
          <w:rFonts w:eastAsia="Times New Roman" w:cs="Times New Roman"/>
          <w:sz w:val="22"/>
          <w:szCs w:val="22"/>
          <w:lang w:val="en-CA"/>
        </w:rPr>
        <w:t xml:space="preserve">74% of program participants reported that they had </w:t>
      </w:r>
      <w:r w:rsidR="00D76369">
        <w:rPr>
          <w:rFonts w:eastAsia="Times New Roman" w:cs="Times New Roman"/>
          <w:sz w:val="22"/>
          <w:szCs w:val="22"/>
          <w:lang w:val="en-CA"/>
        </w:rPr>
        <w:t xml:space="preserve">initiated </w:t>
      </w:r>
      <w:r>
        <w:rPr>
          <w:rFonts w:eastAsia="Times New Roman" w:cs="Times New Roman"/>
          <w:sz w:val="22"/>
          <w:szCs w:val="22"/>
          <w:lang w:val="en-CA"/>
        </w:rPr>
        <w:t>or increased their at-home reading habits.</w:t>
      </w:r>
    </w:p>
    <w:p w14:paraId="23F28EAE" w14:textId="77777777" w:rsidR="00B01B64" w:rsidRDefault="00B01B64" w:rsidP="00F72AB3">
      <w:pPr>
        <w:numPr>
          <w:ilvl w:val="0"/>
          <w:numId w:val="20"/>
        </w:numPr>
        <w:shd w:val="clear" w:color="auto" w:fill="FFFFFF"/>
        <w:rPr>
          <w:rFonts w:eastAsia="Times New Roman" w:cs="Times New Roman"/>
          <w:sz w:val="22"/>
          <w:szCs w:val="22"/>
          <w:lang w:val="en-CA"/>
        </w:rPr>
      </w:pPr>
      <w:r>
        <w:rPr>
          <w:rFonts w:eastAsia="Times New Roman" w:cs="Times New Roman"/>
          <w:sz w:val="22"/>
          <w:szCs w:val="22"/>
          <w:lang w:val="en-CA"/>
        </w:rPr>
        <w:t>83% of program participants reported feeling more confident in school.</w:t>
      </w:r>
    </w:p>
    <w:p w14:paraId="72D344E3" w14:textId="77777777" w:rsidR="0038181C" w:rsidRPr="00F72AB3" w:rsidRDefault="0038181C" w:rsidP="00F72AB3">
      <w:pPr>
        <w:rPr>
          <w:b/>
          <w:sz w:val="22"/>
          <w:szCs w:val="22"/>
        </w:rPr>
      </w:pPr>
    </w:p>
    <w:p w14:paraId="3EADA724" w14:textId="77777777" w:rsidR="00A0744E" w:rsidRPr="00F72AB3" w:rsidRDefault="0038181C">
      <w:pPr>
        <w:rPr>
          <w:b/>
          <w:sz w:val="22"/>
          <w:szCs w:val="22"/>
        </w:rPr>
      </w:pPr>
      <w:r w:rsidRPr="00F72AB3">
        <w:rPr>
          <w:b/>
          <w:sz w:val="22"/>
          <w:szCs w:val="22"/>
        </w:rPr>
        <w:t>Mallory’s Story</w:t>
      </w:r>
    </w:p>
    <w:p w14:paraId="6197E3E8" w14:textId="6888E188" w:rsidR="00F27C41" w:rsidRPr="00F0044C" w:rsidRDefault="004113A6" w:rsidP="007869D4">
      <w:pPr>
        <w:rPr>
          <w:sz w:val="22"/>
          <w:szCs w:val="22"/>
        </w:rPr>
      </w:pPr>
      <w:r>
        <w:rPr>
          <w:sz w:val="22"/>
          <w:szCs w:val="22"/>
        </w:rPr>
        <w:t xml:space="preserve">My daughter Jasmine never liked reading.  She didn’t even like books.  I signed her up for Y-Literacy because I was scared she was getting left behind and would never catch up.  It took Jasmine two visits to the program to turn that around.  The tutors were wonderful and when I saw Jasmine reading </w:t>
      </w:r>
      <w:r w:rsidR="00D76369">
        <w:rPr>
          <w:sz w:val="22"/>
          <w:szCs w:val="22"/>
        </w:rPr>
        <w:t xml:space="preserve">a </w:t>
      </w:r>
      <w:r>
        <w:rPr>
          <w:sz w:val="22"/>
          <w:szCs w:val="22"/>
        </w:rPr>
        <w:t xml:space="preserve">Thea Stilton book on her own a few weeks after she started the program, I almost cried.  As a parent, seeing my daughter happy to have a book in her hand was </w:t>
      </w:r>
      <w:r w:rsidR="001C47AD">
        <w:rPr>
          <w:sz w:val="22"/>
          <w:szCs w:val="22"/>
        </w:rPr>
        <w:t xml:space="preserve">a </w:t>
      </w:r>
      <w:bookmarkStart w:id="0" w:name="_GoBack"/>
      <w:bookmarkEnd w:id="0"/>
      <w:r>
        <w:rPr>
          <w:sz w:val="22"/>
          <w:szCs w:val="22"/>
        </w:rPr>
        <w:t>wonderful moment.</w:t>
      </w:r>
    </w:p>
    <w:sectPr w:rsidR="00F27C41" w:rsidRPr="00F0044C" w:rsidSect="00332D6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8829" w14:textId="77777777" w:rsidR="00BC13EA" w:rsidRDefault="00BC13EA" w:rsidP="001755C5">
      <w:r>
        <w:separator/>
      </w:r>
    </w:p>
  </w:endnote>
  <w:endnote w:type="continuationSeparator" w:id="0">
    <w:p w14:paraId="1B713192" w14:textId="77777777" w:rsidR="00BC13EA" w:rsidRDefault="00BC13EA" w:rsidP="0017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23DA7" w14:textId="77777777" w:rsidR="00BC13EA" w:rsidRDefault="00BC13EA" w:rsidP="001755C5">
      <w:r>
        <w:separator/>
      </w:r>
    </w:p>
  </w:footnote>
  <w:footnote w:type="continuationSeparator" w:id="0">
    <w:p w14:paraId="14CAB14F" w14:textId="77777777" w:rsidR="00BC13EA" w:rsidRDefault="00BC13EA" w:rsidP="00175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8810" w14:textId="3A0BA36C" w:rsidR="00BC13EA" w:rsidRDefault="00BC13EA">
    <w:pPr>
      <w:pStyle w:val="Header"/>
    </w:pPr>
    <w:r>
      <w:rPr>
        <w:noProof/>
      </w:rPr>
      <w:drawing>
        <wp:anchor distT="0" distB="0" distL="114300" distR="114300" simplePos="0" relativeHeight="251659264" behindDoc="0" locked="0" layoutInCell="1" allowOverlap="1" wp14:anchorId="6B894B63" wp14:editId="0D1DF70D">
          <wp:simplePos x="0" y="0"/>
          <wp:positionH relativeFrom="column">
            <wp:posOffset>5029200</wp:posOffset>
          </wp:positionH>
          <wp:positionV relativeFrom="paragraph">
            <wp:posOffset>-106680</wp:posOffset>
          </wp:positionV>
          <wp:extent cx="1056005" cy="474980"/>
          <wp:effectExtent l="0" t="0" r="1079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us-Blue-trans-print.png"/>
                  <pic:cNvPicPr/>
                </pic:nvPicPr>
                <pic:blipFill>
                  <a:blip r:embed="rId1">
                    <a:extLst>
                      <a:ext uri="{28A0092B-C50C-407E-A947-70E740481C1C}">
                        <a14:useLocalDpi xmlns:a14="http://schemas.microsoft.com/office/drawing/2010/main" val="0"/>
                      </a:ext>
                    </a:extLst>
                  </a:blip>
                  <a:stretch>
                    <a:fillRect/>
                  </a:stretch>
                </pic:blipFill>
                <pic:spPr>
                  <a:xfrm>
                    <a:off x="0" y="0"/>
                    <a:ext cx="1056005" cy="474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5A"/>
    <w:multiLevelType w:val="hybridMultilevel"/>
    <w:tmpl w:val="374C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F7A03"/>
    <w:multiLevelType w:val="hybridMultilevel"/>
    <w:tmpl w:val="4842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D58B2"/>
    <w:multiLevelType w:val="hybridMultilevel"/>
    <w:tmpl w:val="9A94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A5941"/>
    <w:multiLevelType w:val="hybridMultilevel"/>
    <w:tmpl w:val="91F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52F1"/>
    <w:multiLevelType w:val="hybridMultilevel"/>
    <w:tmpl w:val="7F7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B501E"/>
    <w:multiLevelType w:val="hybridMultilevel"/>
    <w:tmpl w:val="A666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391"/>
    <w:multiLevelType w:val="hybridMultilevel"/>
    <w:tmpl w:val="F794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93351A"/>
    <w:multiLevelType w:val="hybridMultilevel"/>
    <w:tmpl w:val="A37A2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AC2BC8"/>
    <w:multiLevelType w:val="hybridMultilevel"/>
    <w:tmpl w:val="80A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54672C"/>
    <w:multiLevelType w:val="hybridMultilevel"/>
    <w:tmpl w:val="A29A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62685"/>
    <w:multiLevelType w:val="multilevel"/>
    <w:tmpl w:val="EF8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97BC4"/>
    <w:multiLevelType w:val="hybridMultilevel"/>
    <w:tmpl w:val="E720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37D37"/>
    <w:multiLevelType w:val="hybridMultilevel"/>
    <w:tmpl w:val="1E0C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52A27"/>
    <w:multiLevelType w:val="hybridMultilevel"/>
    <w:tmpl w:val="CB422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E3F83"/>
    <w:multiLevelType w:val="hybridMultilevel"/>
    <w:tmpl w:val="92DA5E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81F6F"/>
    <w:multiLevelType w:val="hybridMultilevel"/>
    <w:tmpl w:val="3CE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A7C6D"/>
    <w:multiLevelType w:val="hybridMultilevel"/>
    <w:tmpl w:val="842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A4126"/>
    <w:multiLevelType w:val="hybridMultilevel"/>
    <w:tmpl w:val="E6D89E0A"/>
    <w:lvl w:ilvl="0" w:tplc="04090001">
      <w:start w:val="1"/>
      <w:numFmt w:val="bullet"/>
      <w:lvlText w:val=""/>
      <w:lvlJc w:val="left"/>
      <w:pPr>
        <w:ind w:left="360" w:hanging="360"/>
      </w:pPr>
      <w:rPr>
        <w:rFonts w:ascii="Symbol" w:hAnsi="Symbol" w:hint="default"/>
      </w:rPr>
    </w:lvl>
    <w:lvl w:ilvl="1" w:tplc="11E6E92C">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755EC0"/>
    <w:multiLevelType w:val="hybridMultilevel"/>
    <w:tmpl w:val="A59E4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E0011"/>
    <w:multiLevelType w:val="hybridMultilevel"/>
    <w:tmpl w:val="85D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33306"/>
    <w:multiLevelType w:val="hybridMultilevel"/>
    <w:tmpl w:val="3A6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12"/>
  </w:num>
  <w:num w:numId="5">
    <w:abstractNumId w:val="18"/>
  </w:num>
  <w:num w:numId="6">
    <w:abstractNumId w:val="14"/>
  </w:num>
  <w:num w:numId="7">
    <w:abstractNumId w:val="13"/>
  </w:num>
  <w:num w:numId="8">
    <w:abstractNumId w:val="8"/>
  </w:num>
  <w:num w:numId="9">
    <w:abstractNumId w:val="6"/>
  </w:num>
  <w:num w:numId="10">
    <w:abstractNumId w:val="7"/>
  </w:num>
  <w:num w:numId="11">
    <w:abstractNumId w:val="2"/>
  </w:num>
  <w:num w:numId="12">
    <w:abstractNumId w:val="9"/>
  </w:num>
  <w:num w:numId="13">
    <w:abstractNumId w:val="15"/>
  </w:num>
  <w:num w:numId="14">
    <w:abstractNumId w:val="20"/>
  </w:num>
  <w:num w:numId="15">
    <w:abstractNumId w:val="19"/>
  </w:num>
  <w:num w:numId="16">
    <w:abstractNumId w:val="4"/>
  </w:num>
  <w:num w:numId="17">
    <w:abstractNumId w:val="1"/>
  </w:num>
  <w:num w:numId="18">
    <w:abstractNumId w:val="5"/>
  </w:num>
  <w:num w:numId="19">
    <w:abstractNumId w:val="11"/>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17"/>
    <w:rsid w:val="0004515B"/>
    <w:rsid w:val="0005457B"/>
    <w:rsid w:val="00072EE7"/>
    <w:rsid w:val="000A6EAE"/>
    <w:rsid w:val="000D1DAF"/>
    <w:rsid w:val="000F205A"/>
    <w:rsid w:val="00165C43"/>
    <w:rsid w:val="001755C5"/>
    <w:rsid w:val="001C47AD"/>
    <w:rsid w:val="00226346"/>
    <w:rsid w:val="0022738A"/>
    <w:rsid w:val="00255C45"/>
    <w:rsid w:val="002648C5"/>
    <w:rsid w:val="00276BD2"/>
    <w:rsid w:val="002C2B17"/>
    <w:rsid w:val="00302A59"/>
    <w:rsid w:val="00325422"/>
    <w:rsid w:val="0033102E"/>
    <w:rsid w:val="00332D6F"/>
    <w:rsid w:val="00351806"/>
    <w:rsid w:val="003570C8"/>
    <w:rsid w:val="0037423E"/>
    <w:rsid w:val="0038181C"/>
    <w:rsid w:val="003A06C6"/>
    <w:rsid w:val="003F2CE8"/>
    <w:rsid w:val="0040531D"/>
    <w:rsid w:val="004113A6"/>
    <w:rsid w:val="00420027"/>
    <w:rsid w:val="00432ABD"/>
    <w:rsid w:val="004516E5"/>
    <w:rsid w:val="004651F0"/>
    <w:rsid w:val="00474DF3"/>
    <w:rsid w:val="00487471"/>
    <w:rsid w:val="004D0B1C"/>
    <w:rsid w:val="00531D1A"/>
    <w:rsid w:val="00584025"/>
    <w:rsid w:val="005E2067"/>
    <w:rsid w:val="005E43EC"/>
    <w:rsid w:val="006053C9"/>
    <w:rsid w:val="00615D57"/>
    <w:rsid w:val="006724F5"/>
    <w:rsid w:val="00675177"/>
    <w:rsid w:val="00686F67"/>
    <w:rsid w:val="006A2FD7"/>
    <w:rsid w:val="006C00A4"/>
    <w:rsid w:val="006C68D2"/>
    <w:rsid w:val="006D28B7"/>
    <w:rsid w:val="006F0760"/>
    <w:rsid w:val="006F5B40"/>
    <w:rsid w:val="007014E5"/>
    <w:rsid w:val="00701F91"/>
    <w:rsid w:val="00703810"/>
    <w:rsid w:val="007063C4"/>
    <w:rsid w:val="00777A0B"/>
    <w:rsid w:val="007869D4"/>
    <w:rsid w:val="007A7159"/>
    <w:rsid w:val="007C64FC"/>
    <w:rsid w:val="007E3802"/>
    <w:rsid w:val="0086191D"/>
    <w:rsid w:val="00880001"/>
    <w:rsid w:val="009121E4"/>
    <w:rsid w:val="00915454"/>
    <w:rsid w:val="00971913"/>
    <w:rsid w:val="00985087"/>
    <w:rsid w:val="009C5227"/>
    <w:rsid w:val="009E3BDB"/>
    <w:rsid w:val="00A0744E"/>
    <w:rsid w:val="00A57A04"/>
    <w:rsid w:val="00AC0F55"/>
    <w:rsid w:val="00AC5F98"/>
    <w:rsid w:val="00AC7548"/>
    <w:rsid w:val="00AF4D0D"/>
    <w:rsid w:val="00B01B64"/>
    <w:rsid w:val="00B04334"/>
    <w:rsid w:val="00BC13EA"/>
    <w:rsid w:val="00C42854"/>
    <w:rsid w:val="00C47488"/>
    <w:rsid w:val="00C745D4"/>
    <w:rsid w:val="00CA7802"/>
    <w:rsid w:val="00CC1891"/>
    <w:rsid w:val="00CF0670"/>
    <w:rsid w:val="00D05972"/>
    <w:rsid w:val="00D326DF"/>
    <w:rsid w:val="00D76369"/>
    <w:rsid w:val="00DC63FC"/>
    <w:rsid w:val="00DD4DFC"/>
    <w:rsid w:val="00DE421C"/>
    <w:rsid w:val="00DE5C58"/>
    <w:rsid w:val="00DE5EB4"/>
    <w:rsid w:val="00E8557D"/>
    <w:rsid w:val="00EA0B81"/>
    <w:rsid w:val="00EB2CED"/>
    <w:rsid w:val="00EF1DA6"/>
    <w:rsid w:val="00EF7514"/>
    <w:rsid w:val="00F0044C"/>
    <w:rsid w:val="00F20ABB"/>
    <w:rsid w:val="00F21BED"/>
    <w:rsid w:val="00F27C41"/>
    <w:rsid w:val="00F65F68"/>
    <w:rsid w:val="00F72AB3"/>
    <w:rsid w:val="00FA3EA3"/>
    <w:rsid w:val="00F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B7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 - Level 2"/>
    <w:basedOn w:val="Normal"/>
    <w:uiPriority w:val="34"/>
    <w:qFormat/>
    <w:rsid w:val="002C2B17"/>
    <w:pPr>
      <w:ind w:left="720"/>
      <w:contextualSpacing/>
    </w:pPr>
    <w:rPr>
      <w:rFonts w:asciiTheme="minorHAnsi" w:hAnsiTheme="minorHAnsi"/>
      <w:lang w:val="en-CA"/>
    </w:rPr>
  </w:style>
  <w:style w:type="table" w:styleId="TableGrid">
    <w:name w:val="Table Grid"/>
    <w:basedOn w:val="TableNormal"/>
    <w:uiPriority w:val="59"/>
    <w:rsid w:val="00F20AB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4DF3"/>
    <w:rPr>
      <w:color w:val="0000FF" w:themeColor="hyperlink"/>
      <w:u w:val="single"/>
    </w:rPr>
  </w:style>
  <w:style w:type="paragraph" w:styleId="Header">
    <w:name w:val="header"/>
    <w:basedOn w:val="Normal"/>
    <w:link w:val="HeaderChar"/>
    <w:uiPriority w:val="99"/>
    <w:unhideWhenUsed/>
    <w:rsid w:val="001755C5"/>
    <w:pPr>
      <w:tabs>
        <w:tab w:val="center" w:pos="4320"/>
        <w:tab w:val="right" w:pos="8640"/>
      </w:tabs>
    </w:pPr>
  </w:style>
  <w:style w:type="character" w:customStyle="1" w:styleId="HeaderChar">
    <w:name w:val="Header Char"/>
    <w:basedOn w:val="DefaultParagraphFont"/>
    <w:link w:val="Header"/>
    <w:uiPriority w:val="99"/>
    <w:rsid w:val="001755C5"/>
  </w:style>
  <w:style w:type="paragraph" w:styleId="Footer">
    <w:name w:val="footer"/>
    <w:basedOn w:val="Normal"/>
    <w:link w:val="FooterChar"/>
    <w:uiPriority w:val="99"/>
    <w:unhideWhenUsed/>
    <w:rsid w:val="001755C5"/>
    <w:pPr>
      <w:tabs>
        <w:tab w:val="center" w:pos="4320"/>
        <w:tab w:val="right" w:pos="8640"/>
      </w:tabs>
    </w:pPr>
  </w:style>
  <w:style w:type="character" w:customStyle="1" w:styleId="FooterChar">
    <w:name w:val="Footer Char"/>
    <w:basedOn w:val="DefaultParagraphFont"/>
    <w:link w:val="Footer"/>
    <w:uiPriority w:val="99"/>
    <w:rsid w:val="001755C5"/>
  </w:style>
  <w:style w:type="paragraph" w:styleId="NormalWeb">
    <w:name w:val="Normal (Web)"/>
    <w:basedOn w:val="Normal"/>
    <w:uiPriority w:val="99"/>
    <w:semiHidden/>
    <w:unhideWhenUsed/>
    <w:rsid w:val="00A57A04"/>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57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 - Level 2"/>
    <w:basedOn w:val="Normal"/>
    <w:uiPriority w:val="34"/>
    <w:qFormat/>
    <w:rsid w:val="002C2B17"/>
    <w:pPr>
      <w:ind w:left="720"/>
      <w:contextualSpacing/>
    </w:pPr>
    <w:rPr>
      <w:rFonts w:asciiTheme="minorHAnsi" w:hAnsiTheme="minorHAnsi"/>
      <w:lang w:val="en-CA"/>
    </w:rPr>
  </w:style>
  <w:style w:type="table" w:styleId="TableGrid">
    <w:name w:val="Table Grid"/>
    <w:basedOn w:val="TableNormal"/>
    <w:uiPriority w:val="59"/>
    <w:rsid w:val="00F20AB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4DF3"/>
    <w:rPr>
      <w:color w:val="0000FF" w:themeColor="hyperlink"/>
      <w:u w:val="single"/>
    </w:rPr>
  </w:style>
  <w:style w:type="paragraph" w:styleId="Header">
    <w:name w:val="header"/>
    <w:basedOn w:val="Normal"/>
    <w:link w:val="HeaderChar"/>
    <w:uiPriority w:val="99"/>
    <w:unhideWhenUsed/>
    <w:rsid w:val="001755C5"/>
    <w:pPr>
      <w:tabs>
        <w:tab w:val="center" w:pos="4320"/>
        <w:tab w:val="right" w:pos="8640"/>
      </w:tabs>
    </w:pPr>
  </w:style>
  <w:style w:type="character" w:customStyle="1" w:styleId="HeaderChar">
    <w:name w:val="Header Char"/>
    <w:basedOn w:val="DefaultParagraphFont"/>
    <w:link w:val="Header"/>
    <w:uiPriority w:val="99"/>
    <w:rsid w:val="001755C5"/>
  </w:style>
  <w:style w:type="paragraph" w:styleId="Footer">
    <w:name w:val="footer"/>
    <w:basedOn w:val="Normal"/>
    <w:link w:val="FooterChar"/>
    <w:uiPriority w:val="99"/>
    <w:unhideWhenUsed/>
    <w:rsid w:val="001755C5"/>
    <w:pPr>
      <w:tabs>
        <w:tab w:val="center" w:pos="4320"/>
        <w:tab w:val="right" w:pos="8640"/>
      </w:tabs>
    </w:pPr>
  </w:style>
  <w:style w:type="character" w:customStyle="1" w:styleId="FooterChar">
    <w:name w:val="Footer Char"/>
    <w:basedOn w:val="DefaultParagraphFont"/>
    <w:link w:val="Footer"/>
    <w:uiPriority w:val="99"/>
    <w:rsid w:val="001755C5"/>
  </w:style>
  <w:style w:type="paragraph" w:styleId="NormalWeb">
    <w:name w:val="Normal (Web)"/>
    <w:basedOn w:val="Normal"/>
    <w:uiPriority w:val="99"/>
    <w:semiHidden/>
    <w:unhideWhenUsed/>
    <w:rsid w:val="00A57A04"/>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5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48591">
      <w:bodyDiv w:val="1"/>
      <w:marLeft w:val="0"/>
      <w:marRight w:val="0"/>
      <w:marTop w:val="0"/>
      <w:marBottom w:val="0"/>
      <w:divBdr>
        <w:top w:val="none" w:sz="0" w:space="0" w:color="auto"/>
        <w:left w:val="none" w:sz="0" w:space="0" w:color="auto"/>
        <w:bottom w:val="none" w:sz="0" w:space="0" w:color="auto"/>
        <w:right w:val="none" w:sz="0" w:space="0" w:color="auto"/>
      </w:divBdr>
    </w:div>
    <w:div w:id="1960986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921</Words>
  <Characters>5253</Characters>
  <Application>Microsoft Macintosh Word</Application>
  <DocSecurity>0</DocSecurity>
  <Lines>43</Lines>
  <Paragraphs>12</Paragraphs>
  <ScaleCrop>false</ScaleCrop>
  <Company>Macmillan Rae Communications Inc.</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Koblyk</dc:creator>
  <cp:keywords/>
  <dc:description/>
  <cp:lastModifiedBy>Scott Koblyk</cp:lastModifiedBy>
  <cp:revision>5</cp:revision>
  <dcterms:created xsi:type="dcterms:W3CDTF">2017-02-07T15:05:00Z</dcterms:created>
  <dcterms:modified xsi:type="dcterms:W3CDTF">2017-02-07T19:51:00Z</dcterms:modified>
</cp:coreProperties>
</file>